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Open Sans" w:cs="Open Sans" w:eastAsia="Open Sans" w:hAnsi="Open Sans"/>
          <w:color w:val="262626"/>
          <w:sz w:val="22"/>
          <w:szCs w:val="22"/>
        </w:rPr>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800" w:right="1800" w:header="720" w:footer="720"/>
          <w:pgNumType w:start="1"/>
        </w:sectPr>
      </w:pPr>
      <w:r w:rsidDel="00000000" w:rsidR="00000000" w:rsidRPr="00000000">
        <w:rPr/>
        <w:drawing>
          <wp:inline distB="0" distT="0" distL="0" distR="0">
            <wp:extent cx="1618986" cy="759983"/>
            <wp:effectExtent b="0" l="0" r="0" t="0"/>
            <wp:docPr descr="Logo&#10;&#10;Description automatically generated" id="1145305959" name="image1.png"/>
            <a:graphic>
              <a:graphicData uri="http://schemas.openxmlformats.org/drawingml/2006/picture">
                <pic:pic>
                  <pic:nvPicPr>
                    <pic:cNvPr descr="Logo&#10;&#10;Description automatically generated" id="0" name="image1.png"/>
                    <pic:cNvPicPr preferRelativeResize="0"/>
                  </pic:nvPicPr>
                  <pic:blipFill>
                    <a:blip r:embed="rId13"/>
                    <a:srcRect b="0" l="0" r="0" t="0"/>
                    <a:stretch>
                      <a:fillRect/>
                    </a:stretch>
                  </pic:blipFill>
                  <pic:spPr>
                    <a:xfrm>
                      <a:off x="0" y="0"/>
                      <a:ext cx="1618986" cy="75998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left"/>
        <w:rPr>
          <w:sz w:val="36"/>
          <w:szCs w:val="36"/>
        </w:rPr>
      </w:pPr>
      <w:r w:rsidDel="00000000" w:rsidR="00000000" w:rsidRPr="00000000">
        <w:rPr>
          <w:rtl w:val="0"/>
        </w:rPr>
      </w:r>
    </w:p>
    <w:p w:rsidR="00000000" w:rsidDel="00000000" w:rsidP="00000000" w:rsidRDefault="00000000" w:rsidRPr="00000000" w14:paraId="00000003">
      <w:pPr>
        <w:spacing w:after="280" w:before="280" w:lineRule="auto"/>
        <w:jc w:val="center"/>
        <w:rPr>
          <w:rFonts w:ascii="Open Sans" w:cs="Open Sans" w:eastAsia="Open Sans" w:hAnsi="Open Sans"/>
          <w:i w:val="1"/>
          <w:sz w:val="22"/>
          <w:szCs w:val="22"/>
        </w:rPr>
      </w:pPr>
      <w:r w:rsidDel="00000000" w:rsidR="00000000" w:rsidRPr="00000000">
        <w:rPr>
          <w:rFonts w:ascii="Open Sans" w:cs="Open Sans" w:eastAsia="Open Sans" w:hAnsi="Open Sans"/>
          <w:i w:val="1"/>
          <w:sz w:val="22"/>
          <w:szCs w:val="22"/>
          <w:rtl w:val="0"/>
        </w:rPr>
        <w:t xml:space="preserve">Journal of Geophysical Research - Solid Earth</w:t>
      </w:r>
    </w:p>
    <w:p w:rsidR="00000000" w:rsidDel="00000000" w:rsidP="00000000" w:rsidRDefault="00000000" w:rsidRPr="00000000" w14:paraId="00000004">
      <w:pPr>
        <w:spacing w:after="280" w:before="280" w:lineRule="auto"/>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Supporting Information for</w:t>
      </w:r>
    </w:p>
    <w:p w:rsidR="00000000" w:rsidDel="00000000" w:rsidP="00000000" w:rsidRDefault="00000000" w:rsidRPr="00000000" w14:paraId="00000005">
      <w:pPr>
        <w:spacing w:after="160" w:line="360" w:lineRule="auto"/>
        <w:jc w:val="center"/>
        <w:rPr>
          <w:rFonts w:ascii="Open Sans" w:cs="Open Sans" w:eastAsia="Open Sans" w:hAnsi="Open Sans"/>
          <w:b w:val="1"/>
          <w:sz w:val="22"/>
          <w:szCs w:val="22"/>
        </w:rPr>
      </w:pPr>
      <w:r w:rsidDel="00000000" w:rsidR="00000000" w:rsidRPr="00000000">
        <w:rPr>
          <w:rFonts w:ascii="Open Sans" w:cs="Open Sans" w:eastAsia="Open Sans" w:hAnsi="Open Sans"/>
          <w:b w:val="1"/>
          <w:rtl w:val="0"/>
        </w:rPr>
        <w:t xml:space="preserve">Lava rheological evolution and flow emplacement during the deep submarine Fani Maoré eruption (Mayotte)</w:t>
      </w:r>
      <w:r w:rsidDel="00000000" w:rsidR="00000000" w:rsidRPr="00000000">
        <w:rPr>
          <w:rtl w:val="0"/>
        </w:rPr>
      </w:r>
    </w:p>
    <w:p w:rsidR="00000000" w:rsidDel="00000000" w:rsidP="00000000" w:rsidRDefault="00000000" w:rsidRPr="00000000" w14:paraId="00000006">
      <w:pPr>
        <w:spacing w:after="160" w:line="276"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Pauline Verdurme</w:t>
      </w:r>
      <w:r w:rsidDel="00000000" w:rsidR="00000000" w:rsidRPr="00000000">
        <w:rPr>
          <w:rFonts w:ascii="Open Sans" w:cs="Open Sans" w:eastAsia="Open Sans" w:hAnsi="Open Sans"/>
          <w:sz w:val="20"/>
          <w:szCs w:val="20"/>
          <w:vertAlign w:val="superscript"/>
          <w:rtl w:val="0"/>
        </w:rPr>
        <w:t xml:space="preserve">1</w:t>
      </w:r>
      <w:r w:rsidDel="00000000" w:rsidR="00000000" w:rsidRPr="00000000">
        <w:rPr>
          <w:rFonts w:ascii="Open Sans" w:cs="Open Sans" w:eastAsia="Open Sans" w:hAnsi="Open Sans"/>
          <w:sz w:val="20"/>
          <w:szCs w:val="20"/>
          <w:rtl w:val="0"/>
        </w:rPr>
        <w:t xml:space="preserve">, Oryaëlle Chevrel</w:t>
      </w:r>
      <w:r w:rsidDel="00000000" w:rsidR="00000000" w:rsidRPr="00000000">
        <w:rPr>
          <w:rFonts w:ascii="Open Sans" w:cs="Open Sans" w:eastAsia="Open Sans" w:hAnsi="Open Sans"/>
          <w:sz w:val="20"/>
          <w:szCs w:val="20"/>
          <w:vertAlign w:val="superscript"/>
          <w:rtl w:val="0"/>
        </w:rPr>
        <w:t xml:space="preserve">1,2,3</w:t>
      </w:r>
      <w:r w:rsidDel="00000000" w:rsidR="00000000" w:rsidRPr="00000000">
        <w:rPr>
          <w:rFonts w:ascii="Open Sans" w:cs="Open Sans" w:eastAsia="Open Sans" w:hAnsi="Open Sans"/>
          <w:sz w:val="20"/>
          <w:szCs w:val="20"/>
          <w:rtl w:val="0"/>
        </w:rPr>
        <w:t xml:space="preserve">, Etienne Médard</w:t>
      </w:r>
      <w:r w:rsidDel="00000000" w:rsidR="00000000" w:rsidRPr="00000000">
        <w:rPr>
          <w:rFonts w:ascii="Open Sans" w:cs="Open Sans" w:eastAsia="Open Sans" w:hAnsi="Open Sans"/>
          <w:sz w:val="20"/>
          <w:szCs w:val="20"/>
          <w:vertAlign w:val="superscript"/>
          <w:rtl w:val="0"/>
        </w:rPr>
        <w:t xml:space="preserve">1</w:t>
      </w:r>
      <w:r w:rsidDel="00000000" w:rsidR="00000000" w:rsidRPr="00000000">
        <w:rPr>
          <w:rFonts w:ascii="Open Sans" w:cs="Open Sans" w:eastAsia="Open Sans" w:hAnsi="Open Sans"/>
          <w:sz w:val="20"/>
          <w:szCs w:val="20"/>
          <w:rtl w:val="0"/>
        </w:rPr>
        <w:t xml:space="preserve">, Lucia Gurioli</w:t>
      </w:r>
      <w:r w:rsidDel="00000000" w:rsidR="00000000" w:rsidRPr="00000000">
        <w:rPr>
          <w:rFonts w:ascii="Open Sans" w:cs="Open Sans" w:eastAsia="Open Sans" w:hAnsi="Open Sans"/>
          <w:sz w:val="20"/>
          <w:szCs w:val="20"/>
          <w:vertAlign w:val="superscript"/>
          <w:rtl w:val="0"/>
        </w:rPr>
        <w:t xml:space="preserve">1</w:t>
      </w:r>
      <w:r w:rsidDel="00000000" w:rsidR="00000000" w:rsidRPr="00000000">
        <w:rPr>
          <w:rFonts w:ascii="Open Sans" w:cs="Open Sans" w:eastAsia="Open Sans" w:hAnsi="Open Sans"/>
          <w:sz w:val="20"/>
          <w:szCs w:val="20"/>
          <w:rtl w:val="0"/>
        </w:rPr>
        <w:t xml:space="preserve">, Carole Berthod</w:t>
      </w:r>
      <w:r w:rsidDel="00000000" w:rsidR="00000000" w:rsidRPr="00000000">
        <w:rPr>
          <w:rFonts w:ascii="Open Sans" w:cs="Open Sans" w:eastAsia="Open Sans" w:hAnsi="Open Sans"/>
          <w:sz w:val="20"/>
          <w:szCs w:val="20"/>
          <w:vertAlign w:val="superscript"/>
          <w:rtl w:val="0"/>
        </w:rPr>
        <w:t xml:space="preserve">2,4</w:t>
      </w:r>
      <w:r w:rsidDel="00000000" w:rsidR="00000000" w:rsidRPr="00000000">
        <w:rPr>
          <w:rFonts w:ascii="Open Sans" w:cs="Open Sans" w:eastAsia="Open Sans" w:hAnsi="Open Sans"/>
          <w:sz w:val="20"/>
          <w:szCs w:val="20"/>
          <w:rtl w:val="0"/>
        </w:rPr>
        <w:t xml:space="preserve">, Karoline Brückel</w:t>
      </w:r>
      <w:r w:rsidDel="00000000" w:rsidR="00000000" w:rsidRPr="00000000">
        <w:rPr>
          <w:rFonts w:ascii="Open Sans" w:cs="Open Sans" w:eastAsia="Open Sans" w:hAnsi="Open Sans"/>
          <w:sz w:val="20"/>
          <w:szCs w:val="20"/>
          <w:vertAlign w:val="superscript"/>
          <w:rtl w:val="0"/>
        </w:rPr>
        <w:t xml:space="preserve">1</w:t>
      </w:r>
      <w:r w:rsidDel="00000000" w:rsidR="00000000" w:rsidRPr="00000000">
        <w:rPr>
          <w:rFonts w:ascii="Open Sans" w:cs="Open Sans" w:eastAsia="Open Sans" w:hAnsi="Open Sans"/>
          <w:sz w:val="20"/>
          <w:szCs w:val="20"/>
          <w:rtl w:val="0"/>
        </w:rPr>
        <w:t xml:space="preserve">, Jean-Christophe Komorowski</w:t>
      </w:r>
      <w:r w:rsidDel="00000000" w:rsidR="00000000" w:rsidRPr="00000000">
        <w:rPr>
          <w:rFonts w:ascii="Open Sans" w:cs="Open Sans" w:eastAsia="Open Sans" w:hAnsi="Open Sans"/>
          <w:sz w:val="20"/>
          <w:szCs w:val="20"/>
          <w:vertAlign w:val="superscript"/>
          <w:rtl w:val="0"/>
        </w:rPr>
        <w:t xml:space="preserve">2</w:t>
      </w:r>
      <w:r w:rsidDel="00000000" w:rsidR="00000000" w:rsidRPr="00000000">
        <w:rPr>
          <w:rFonts w:ascii="Open Sans" w:cs="Open Sans" w:eastAsia="Open Sans" w:hAnsi="Open Sans"/>
          <w:sz w:val="20"/>
          <w:szCs w:val="20"/>
          <w:rtl w:val="0"/>
        </w:rPr>
        <w:t xml:space="preserve"> and Patrick Bachèlery</w:t>
      </w:r>
      <w:r w:rsidDel="00000000" w:rsidR="00000000" w:rsidRPr="00000000">
        <w:rPr>
          <w:rFonts w:ascii="Open Sans" w:cs="Open Sans" w:eastAsia="Open Sans" w:hAnsi="Open Sans"/>
          <w:sz w:val="20"/>
          <w:szCs w:val="20"/>
          <w:vertAlign w:val="superscript"/>
          <w:rtl w:val="0"/>
        </w:rPr>
        <w:t xml:space="preserve">1</w:t>
      </w:r>
      <w:r w:rsidDel="00000000" w:rsidR="00000000" w:rsidRPr="00000000">
        <w:rPr>
          <w:rFonts w:ascii="Open Sans" w:cs="Open Sans" w:eastAsia="Open Sans" w:hAnsi="Open Sans"/>
          <w:sz w:val="20"/>
          <w:szCs w:val="20"/>
          <w:rtl w:val="0"/>
        </w:rPr>
        <w:t xml:space="preserve"> </w:t>
      </w:r>
    </w:p>
    <w:p w:rsidR="00000000" w:rsidDel="00000000" w:rsidP="00000000" w:rsidRDefault="00000000" w:rsidRPr="00000000" w14:paraId="00000007">
      <w:pPr>
        <w:spacing w:after="16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vertAlign w:val="superscript"/>
          <w:rtl w:val="0"/>
        </w:rPr>
        <w:t xml:space="preserve">1</w:t>
      </w:r>
      <w:r w:rsidDel="00000000" w:rsidR="00000000" w:rsidRPr="00000000">
        <w:rPr>
          <w:rFonts w:ascii="Open Sans" w:cs="Open Sans" w:eastAsia="Open Sans" w:hAnsi="Open Sans"/>
          <w:sz w:val="20"/>
          <w:szCs w:val="20"/>
          <w:rtl w:val="0"/>
        </w:rPr>
        <w:t xml:space="preserve"> Université Clermont Auvergne, CNRS, IRD, OPGC, Laboratoire Magmas et Volcans, F-63000 Clermont-Ferrand, France</w:t>
      </w:r>
    </w:p>
    <w:p w:rsidR="00000000" w:rsidDel="00000000" w:rsidP="00000000" w:rsidRDefault="00000000" w:rsidRPr="00000000" w14:paraId="00000008">
      <w:pPr>
        <w:spacing w:after="16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vertAlign w:val="superscript"/>
          <w:rtl w:val="0"/>
        </w:rPr>
        <w:t xml:space="preserve">2</w:t>
      </w:r>
      <w:r w:rsidDel="00000000" w:rsidR="00000000" w:rsidRPr="00000000">
        <w:rPr>
          <w:rFonts w:ascii="Open Sans" w:cs="Open Sans" w:eastAsia="Open Sans" w:hAnsi="Open Sans"/>
          <w:sz w:val="20"/>
          <w:szCs w:val="20"/>
          <w:rtl w:val="0"/>
        </w:rPr>
        <w:t xml:space="preserve"> Institut de physique du globe de Paris, Université Paris Cité, CNRS, F-75005 Paris, France</w:t>
      </w:r>
    </w:p>
    <w:p w:rsidR="00000000" w:rsidDel="00000000" w:rsidP="00000000" w:rsidRDefault="00000000" w:rsidRPr="00000000" w14:paraId="00000009">
      <w:pPr>
        <w:spacing w:after="16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vertAlign w:val="superscript"/>
          <w:rtl w:val="0"/>
        </w:rPr>
        <w:t xml:space="preserve">3</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rtl w:val="0"/>
        </w:rPr>
        <w:t xml:space="preserve">Observatoire volcanologique du Piton de la Fournaise, Institut de physique du globe de Paris, 97418, La Plaine des Cafres, France</w:t>
      </w:r>
    </w:p>
    <w:p w:rsidR="00000000" w:rsidDel="00000000" w:rsidP="00000000" w:rsidRDefault="00000000" w:rsidRPr="00000000" w14:paraId="0000000A">
      <w:pPr>
        <w:spacing w:after="160"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vertAlign w:val="superscript"/>
          <w:rtl w:val="0"/>
        </w:rPr>
        <w:t xml:space="preserve">4</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rtl w:val="0"/>
        </w:rPr>
        <w:t xml:space="preserve">Observatoire volcanologique et sismologique de la Guadeloupe, Institut de physique du globe de Paris, 97113, Gourbeyre, France </w:t>
      </w:r>
    </w:p>
    <w:p w:rsidR="00000000" w:rsidDel="00000000" w:rsidP="00000000" w:rsidRDefault="00000000" w:rsidRPr="00000000" w14:paraId="0000000B">
      <w:pPr>
        <w:spacing w:after="280" w:before="280" w:lineRule="auto"/>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0C">
      <w:pPr>
        <w:rPr>
          <w:rFonts w:ascii="Open Sans" w:cs="Open Sans" w:eastAsia="Open Sans" w:hAnsi="Open Sans"/>
          <w:b w:val="1"/>
        </w:rPr>
      </w:pPr>
      <w:r w:rsidDel="00000000" w:rsidR="00000000" w:rsidRPr="00000000">
        <w:rPr>
          <w:rFonts w:ascii="Open Sans" w:cs="Open Sans" w:eastAsia="Open Sans" w:hAnsi="Open Sans"/>
          <w:b w:val="1"/>
          <w:rtl w:val="0"/>
        </w:rPr>
        <w:t xml:space="preserve">Contents of this file </w:t>
      </w:r>
    </w:p>
    <w:p w:rsidR="00000000" w:rsidDel="00000000" w:rsidP="00000000" w:rsidRDefault="00000000" w:rsidRPr="00000000" w14:paraId="0000000D">
      <w:pPr>
        <w:rPr>
          <w:rFonts w:ascii="Open Sans" w:cs="Open Sans" w:eastAsia="Open Sans" w:hAnsi="Open Sans"/>
        </w:rPr>
      </w:pPr>
      <w:r w:rsidDel="00000000" w:rsidR="00000000" w:rsidRPr="00000000">
        <w:rPr>
          <w:rtl w:val="0"/>
        </w:rPr>
      </w:r>
    </w:p>
    <w:p w:rsidR="00000000" w:rsidDel="00000000" w:rsidP="00000000" w:rsidRDefault="00000000" w:rsidRPr="00000000" w14:paraId="0000000E">
      <w:pPr>
        <w:ind w:left="720" w:firstLine="0"/>
        <w:rPr>
          <w:rFonts w:ascii="Open Sans" w:cs="Open Sans" w:eastAsia="Open Sans" w:hAnsi="Open Sans"/>
          <w:b w:val="1"/>
        </w:rPr>
      </w:pPr>
      <w:r w:rsidDel="00000000" w:rsidR="00000000" w:rsidRPr="00000000">
        <w:rPr>
          <w:rFonts w:ascii="Open Sans" w:cs="Open Sans" w:eastAsia="Open Sans" w:hAnsi="Open Sans"/>
          <w:sz w:val="22"/>
          <w:szCs w:val="22"/>
          <w:rtl w:val="0"/>
        </w:rPr>
        <w:t xml:space="preserve">Text S2 </w:t>
      </w:r>
      <w:r w:rsidDel="00000000" w:rsidR="00000000" w:rsidRPr="00000000">
        <w:rPr>
          <w:rtl w:val="0"/>
        </w:rPr>
      </w:r>
    </w:p>
    <w:p w:rsidR="00000000" w:rsidDel="00000000" w:rsidP="00000000" w:rsidRDefault="00000000" w:rsidRPr="00000000" w14:paraId="0000000F">
      <w:pPr>
        <w:spacing w:after="280" w:before="28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Introduction </w:t>
      </w:r>
    </w:p>
    <w:p w:rsidR="00000000" w:rsidDel="00000000" w:rsidP="00000000" w:rsidRDefault="00000000" w:rsidRPr="00000000" w14:paraId="00000010">
      <w:pPr>
        <w:spacing w:after="280" w:before="0" w:lineRule="auto"/>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reader will find additional information on the methodology used in this study.</w:t>
      </w:r>
    </w:p>
    <w:p w:rsidR="00000000" w:rsidDel="00000000" w:rsidP="00000000" w:rsidRDefault="00000000" w:rsidRPr="00000000" w14:paraId="00000011">
      <w:pPr>
        <w:rPr>
          <w:rFonts w:ascii="Open Sans" w:cs="Open Sans" w:eastAsia="Open Sans" w:hAnsi="Open Sans"/>
        </w:rPr>
      </w:pPr>
      <w:r w:rsidDel="00000000" w:rsidR="00000000" w:rsidRPr="00000000">
        <w:rPr>
          <w:rtl w:val="0"/>
        </w:rPr>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1"/>
          <w:smallCaps w:val="0"/>
          <w:strike w:val="0"/>
          <w:color w:val="000000"/>
          <w:sz w:val="22"/>
          <w:szCs w:val="22"/>
          <w:u w:val="none"/>
          <w:shd w:fill="auto" w:val="clear"/>
          <w:vertAlign w:val="baseline"/>
          <w:rtl w:val="0"/>
        </w:rPr>
        <w:t xml:space="preserve"> </w:t>
      </w: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Text S</w:t>
      </w:r>
      <w:r w:rsidDel="00000000" w:rsidR="00000000" w:rsidRPr="00000000">
        <w:rPr>
          <w:rFonts w:ascii="Open Sans" w:cs="Open Sans" w:eastAsia="Open Sans" w:hAnsi="Open Sans"/>
          <w:b w:val="1"/>
          <w:sz w:val="22"/>
          <w:szCs w:val="22"/>
          <w:rtl w:val="0"/>
        </w:rPr>
        <w:t xml:space="preserve">2</w:t>
      </w: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3">
      <w:pPr>
        <w:spacing w:line="480" w:lineRule="auto"/>
        <w:rPr>
          <w:rFonts w:ascii="Open Sans" w:cs="Open Sans" w:eastAsia="Open Sans" w:hAnsi="Open Sans"/>
          <w:b w:val="1"/>
          <w:sz w:val="22"/>
          <w:szCs w:val="22"/>
          <w:u w:val="single"/>
        </w:rPr>
      </w:pPr>
      <w:r w:rsidDel="00000000" w:rsidR="00000000" w:rsidRPr="00000000">
        <w:rPr>
          <w:rtl w:val="0"/>
        </w:rPr>
      </w:r>
    </w:p>
    <w:p w:rsidR="00000000" w:rsidDel="00000000" w:rsidP="00000000" w:rsidRDefault="00000000" w:rsidRPr="00000000" w14:paraId="00000014">
      <w:pPr>
        <w:spacing w:line="480" w:lineRule="auto"/>
        <w:rPr>
          <w:rFonts w:ascii="Open Sans" w:cs="Open Sans" w:eastAsia="Open Sans" w:hAnsi="Open Sans"/>
          <w:b w:val="1"/>
          <w:sz w:val="22"/>
          <w:szCs w:val="22"/>
          <w:u w:val="single"/>
        </w:rPr>
      </w:pPr>
      <w:r w:rsidDel="00000000" w:rsidR="00000000" w:rsidRPr="00000000">
        <w:rPr>
          <w:rFonts w:ascii="Open Sans" w:cs="Open Sans" w:eastAsia="Open Sans" w:hAnsi="Open Sans"/>
          <w:b w:val="1"/>
          <w:sz w:val="22"/>
          <w:szCs w:val="22"/>
          <w:u w:val="single"/>
          <w:rtl w:val="0"/>
        </w:rPr>
        <w:t xml:space="preserve">Glass chemistry</w:t>
      </w:r>
    </w:p>
    <w:p w:rsidR="00000000" w:rsidDel="00000000" w:rsidP="00000000" w:rsidRDefault="00000000" w:rsidRPr="00000000" w14:paraId="00000015">
      <w:pPr>
        <w:spacing w:after="160" w:line="360" w:lineRule="auto"/>
        <w:ind w:firstLine="709"/>
        <w:jc w:val="both"/>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Chemical composition of the glass and olivine crystals were measured using the CAMECA SX Five Tactis electron microprobe at Laboratoire Magmas et Volcans (LMV, Clermont-Ferrand, France). For olivine crystals, we used a 15 kV accelerating potential and a 15 nA probe current with a focused beam for major and minor elements, with 10 s counting times. Both mineral rims and cores were analyzed although no difference was visible except for the reversely zoned olivine crystals. For glasses, we used an accelerating potential of 15 kV at a beam current of 8 nA. The spot size was increased to</w:t>
      </w:r>
      <w:r w:rsidDel="00000000" w:rsidR="00000000" w:rsidRPr="00000000">
        <w:rPr>
          <w:rtl w:val="0"/>
        </w:rPr>
        <w:t xml:space="preserve"> </w:t>
      </w:r>
      <w:r w:rsidDel="00000000" w:rsidR="00000000" w:rsidRPr="00000000">
        <w:rPr>
          <w:rFonts w:ascii="Open Sans" w:cs="Open Sans" w:eastAsia="Open Sans" w:hAnsi="Open Sans"/>
          <w:sz w:val="22"/>
          <w:szCs w:val="22"/>
          <w:rtl w:val="0"/>
        </w:rPr>
        <w:t xml:space="preserve">20 μm diameter to avoid Na migration under the electron beam. The resulting compositions are an average of at least ten measurements. Natural and synthetic mineral standards, including orthoclase (K, Al), albite (Na), wollastonite (Si, Ca), fayalite (Fe), forsterite (Mg), TiMnO</w:t>
      </w:r>
      <w:r w:rsidDel="00000000" w:rsidR="00000000" w:rsidRPr="00000000">
        <w:rPr>
          <w:rFonts w:ascii="Open Sans" w:cs="Open Sans" w:eastAsia="Open Sans" w:hAnsi="Open Sans"/>
          <w:sz w:val="22"/>
          <w:szCs w:val="22"/>
          <w:vertAlign w:val="subscript"/>
          <w:rtl w:val="0"/>
        </w:rPr>
        <w:t xml:space="preserve">3</w:t>
      </w:r>
      <w:r w:rsidDel="00000000" w:rsidR="00000000" w:rsidRPr="00000000">
        <w:rPr>
          <w:rFonts w:ascii="Open Sans" w:cs="Open Sans" w:eastAsia="Open Sans" w:hAnsi="Open Sans"/>
          <w:sz w:val="22"/>
          <w:szCs w:val="22"/>
          <w:rtl w:val="0"/>
        </w:rPr>
        <w:t xml:space="preserve"> (Ti, Mn), NiO (Ni), Cr</w:t>
      </w:r>
      <w:r w:rsidDel="00000000" w:rsidR="00000000" w:rsidRPr="00000000">
        <w:rPr>
          <w:rFonts w:ascii="Open Sans" w:cs="Open Sans" w:eastAsia="Open Sans" w:hAnsi="Open Sans"/>
          <w:sz w:val="22"/>
          <w:szCs w:val="22"/>
          <w:vertAlign w:val="subscript"/>
          <w:rtl w:val="0"/>
        </w:rPr>
        <w:t xml:space="preserve">2</w:t>
      </w:r>
      <w:r w:rsidDel="00000000" w:rsidR="00000000" w:rsidRPr="00000000">
        <w:rPr>
          <w:rFonts w:ascii="Open Sans" w:cs="Open Sans" w:eastAsia="Open Sans" w:hAnsi="Open Sans"/>
          <w:sz w:val="22"/>
          <w:szCs w:val="22"/>
          <w:rtl w:val="0"/>
        </w:rPr>
        <w:t xml:space="preserve">O</w:t>
      </w:r>
      <w:r w:rsidDel="00000000" w:rsidR="00000000" w:rsidRPr="00000000">
        <w:rPr>
          <w:rFonts w:ascii="Open Sans" w:cs="Open Sans" w:eastAsia="Open Sans" w:hAnsi="Open Sans"/>
          <w:sz w:val="22"/>
          <w:szCs w:val="22"/>
          <w:vertAlign w:val="subscript"/>
          <w:rtl w:val="0"/>
        </w:rPr>
        <w:t xml:space="preserve">3</w:t>
      </w:r>
      <w:r w:rsidDel="00000000" w:rsidR="00000000" w:rsidRPr="00000000">
        <w:rPr>
          <w:rFonts w:ascii="Open Sans" w:cs="Open Sans" w:eastAsia="Open Sans" w:hAnsi="Open Sans"/>
          <w:sz w:val="22"/>
          <w:szCs w:val="22"/>
          <w:rtl w:val="0"/>
        </w:rPr>
        <w:t xml:space="preserve"> (Cr), and fluorapatite (P) were used for routine calibration. As the MgO content of quenched glass can provide a sensitive indicator to variations in lava temperature (e.g., </w:t>
      </w:r>
      <w:r w:rsidDel="00000000" w:rsidR="00000000" w:rsidRPr="00000000">
        <w:rPr>
          <w:rFonts w:ascii="Open Sans" w:cs="Open Sans" w:eastAsia="Open Sans" w:hAnsi="Open Sans"/>
          <w:color w:val="4a86e8"/>
          <w:sz w:val="22"/>
          <w:szCs w:val="22"/>
          <w:rtl w:val="0"/>
        </w:rPr>
        <w:t xml:space="preserve">Beattie, 1993; Helz and Thornber, 1987; Putirka, 2008</w:t>
      </w:r>
      <w:r w:rsidDel="00000000" w:rsidR="00000000" w:rsidRPr="00000000">
        <w:rPr>
          <w:rFonts w:ascii="Open Sans" w:cs="Open Sans" w:eastAsia="Open Sans" w:hAnsi="Open Sans"/>
          <w:sz w:val="22"/>
          <w:szCs w:val="22"/>
          <w:rtl w:val="0"/>
        </w:rPr>
        <w:t xml:space="preserve">), we decided to increase the counting time from 10 to 60 s to reduce the analytical errors on MgO analyses. Maximum errors (2σ, wt.%) for each oxides are ± 0.68 for SiO</w:t>
      </w:r>
      <w:r w:rsidDel="00000000" w:rsidR="00000000" w:rsidRPr="00000000">
        <w:rPr>
          <w:rFonts w:ascii="Open Sans" w:cs="Open Sans" w:eastAsia="Open Sans" w:hAnsi="Open Sans"/>
          <w:sz w:val="22"/>
          <w:szCs w:val="22"/>
          <w:vertAlign w:val="subscript"/>
          <w:rtl w:val="0"/>
        </w:rPr>
        <w:t xml:space="preserve">2</w:t>
      </w:r>
      <w:r w:rsidDel="00000000" w:rsidR="00000000" w:rsidRPr="00000000">
        <w:rPr>
          <w:rFonts w:ascii="Open Sans" w:cs="Open Sans" w:eastAsia="Open Sans" w:hAnsi="Open Sans"/>
          <w:sz w:val="22"/>
          <w:szCs w:val="22"/>
          <w:rtl w:val="0"/>
        </w:rPr>
        <w:t xml:space="preserve">, ± 0.25 for TiO</w:t>
      </w:r>
      <w:r w:rsidDel="00000000" w:rsidR="00000000" w:rsidRPr="00000000">
        <w:rPr>
          <w:rFonts w:ascii="Open Sans" w:cs="Open Sans" w:eastAsia="Open Sans" w:hAnsi="Open Sans"/>
          <w:sz w:val="22"/>
          <w:szCs w:val="22"/>
          <w:vertAlign w:val="subscript"/>
          <w:rtl w:val="0"/>
        </w:rPr>
        <w:t xml:space="preserve">2</w:t>
      </w:r>
      <w:r w:rsidDel="00000000" w:rsidR="00000000" w:rsidRPr="00000000">
        <w:rPr>
          <w:rFonts w:ascii="Open Sans" w:cs="Open Sans" w:eastAsia="Open Sans" w:hAnsi="Open Sans"/>
          <w:sz w:val="22"/>
          <w:szCs w:val="22"/>
          <w:rtl w:val="0"/>
        </w:rPr>
        <w:t xml:space="preserve">, ± 0.32 for Al</w:t>
      </w:r>
      <w:r w:rsidDel="00000000" w:rsidR="00000000" w:rsidRPr="00000000">
        <w:rPr>
          <w:rFonts w:ascii="Open Sans" w:cs="Open Sans" w:eastAsia="Open Sans" w:hAnsi="Open Sans"/>
          <w:sz w:val="22"/>
          <w:szCs w:val="22"/>
          <w:vertAlign w:val="subscript"/>
          <w:rtl w:val="0"/>
        </w:rPr>
        <w:t xml:space="preserve">2</w:t>
      </w:r>
      <w:r w:rsidDel="00000000" w:rsidR="00000000" w:rsidRPr="00000000">
        <w:rPr>
          <w:rFonts w:ascii="Open Sans" w:cs="Open Sans" w:eastAsia="Open Sans" w:hAnsi="Open Sans"/>
          <w:sz w:val="22"/>
          <w:szCs w:val="22"/>
          <w:rtl w:val="0"/>
        </w:rPr>
        <w:t xml:space="preserve">O</w:t>
      </w:r>
      <w:r w:rsidDel="00000000" w:rsidR="00000000" w:rsidRPr="00000000">
        <w:rPr>
          <w:rFonts w:ascii="Open Sans" w:cs="Open Sans" w:eastAsia="Open Sans" w:hAnsi="Open Sans"/>
          <w:sz w:val="22"/>
          <w:szCs w:val="22"/>
          <w:vertAlign w:val="subscript"/>
          <w:rtl w:val="0"/>
        </w:rPr>
        <w:t xml:space="preserve">3</w:t>
      </w:r>
      <w:r w:rsidDel="00000000" w:rsidR="00000000" w:rsidRPr="00000000">
        <w:rPr>
          <w:rFonts w:ascii="Open Sans" w:cs="Open Sans" w:eastAsia="Open Sans" w:hAnsi="Open Sans"/>
          <w:sz w:val="22"/>
          <w:szCs w:val="22"/>
          <w:rtl w:val="0"/>
        </w:rPr>
        <w:t xml:space="preserve">, ± 0.40 for FeO, ± 0.10 for MnO, ± 0.06 for MgO, ± 0.17 for CaO, ± 0.16 for Na</w:t>
      </w:r>
      <w:r w:rsidDel="00000000" w:rsidR="00000000" w:rsidRPr="00000000">
        <w:rPr>
          <w:rFonts w:ascii="Open Sans" w:cs="Open Sans" w:eastAsia="Open Sans" w:hAnsi="Open Sans"/>
          <w:sz w:val="22"/>
          <w:szCs w:val="22"/>
          <w:vertAlign w:val="subscript"/>
          <w:rtl w:val="0"/>
        </w:rPr>
        <w:t xml:space="preserve">2</w:t>
      </w:r>
      <w:r w:rsidDel="00000000" w:rsidR="00000000" w:rsidRPr="00000000">
        <w:rPr>
          <w:rFonts w:ascii="Open Sans" w:cs="Open Sans" w:eastAsia="Open Sans" w:hAnsi="Open Sans"/>
          <w:sz w:val="22"/>
          <w:szCs w:val="22"/>
          <w:rtl w:val="0"/>
        </w:rPr>
        <w:t xml:space="preserve">O, ± 0.12 for K</w:t>
      </w:r>
      <w:r w:rsidDel="00000000" w:rsidR="00000000" w:rsidRPr="00000000">
        <w:rPr>
          <w:rFonts w:ascii="Open Sans" w:cs="Open Sans" w:eastAsia="Open Sans" w:hAnsi="Open Sans"/>
          <w:sz w:val="22"/>
          <w:szCs w:val="22"/>
          <w:vertAlign w:val="subscript"/>
          <w:rtl w:val="0"/>
        </w:rPr>
        <w:t xml:space="preserve">2</w:t>
      </w:r>
      <w:r w:rsidDel="00000000" w:rsidR="00000000" w:rsidRPr="00000000">
        <w:rPr>
          <w:rFonts w:ascii="Open Sans" w:cs="Open Sans" w:eastAsia="Open Sans" w:hAnsi="Open Sans"/>
          <w:sz w:val="22"/>
          <w:szCs w:val="22"/>
          <w:rtl w:val="0"/>
        </w:rPr>
        <w:t xml:space="preserve">O and ± 0.23 for P</w:t>
      </w:r>
      <w:r w:rsidDel="00000000" w:rsidR="00000000" w:rsidRPr="00000000">
        <w:rPr>
          <w:rFonts w:ascii="Open Sans" w:cs="Open Sans" w:eastAsia="Open Sans" w:hAnsi="Open Sans"/>
          <w:sz w:val="22"/>
          <w:szCs w:val="22"/>
          <w:vertAlign w:val="subscript"/>
          <w:rtl w:val="0"/>
        </w:rPr>
        <w:t xml:space="preserve">2</w:t>
      </w:r>
      <w:r w:rsidDel="00000000" w:rsidR="00000000" w:rsidRPr="00000000">
        <w:rPr>
          <w:rFonts w:ascii="Open Sans" w:cs="Open Sans" w:eastAsia="Open Sans" w:hAnsi="Open Sans"/>
          <w:sz w:val="22"/>
          <w:szCs w:val="22"/>
          <w:rtl w:val="0"/>
        </w:rPr>
        <w:t xml:space="preserve">O</w:t>
      </w:r>
      <w:r w:rsidDel="00000000" w:rsidR="00000000" w:rsidRPr="00000000">
        <w:rPr>
          <w:rFonts w:ascii="Open Sans" w:cs="Open Sans" w:eastAsia="Open Sans" w:hAnsi="Open Sans"/>
          <w:sz w:val="22"/>
          <w:szCs w:val="22"/>
          <w:vertAlign w:val="subscript"/>
          <w:rtl w:val="0"/>
        </w:rPr>
        <w:t xml:space="preserve">5</w:t>
      </w:r>
      <w:r w:rsidDel="00000000" w:rsidR="00000000" w:rsidRPr="00000000">
        <w:rPr>
          <w:rFonts w:ascii="Open Sans" w:cs="Open Sans" w:eastAsia="Open Sans" w:hAnsi="Open Sans"/>
          <w:sz w:val="22"/>
          <w:szCs w:val="22"/>
          <w:rtl w:val="0"/>
        </w:rPr>
        <w:t xml:space="preserve">. The complete database with all glass and olivine crystal chemistry measurements are available in </w:t>
      </w:r>
      <w:r w:rsidDel="00000000" w:rsidR="00000000" w:rsidRPr="00000000">
        <w:rPr>
          <w:rFonts w:ascii="Open Sans" w:cs="Open Sans" w:eastAsia="Open Sans" w:hAnsi="Open Sans"/>
          <w:b w:val="1"/>
          <w:sz w:val="22"/>
          <w:szCs w:val="22"/>
          <w:highlight w:val="cyan"/>
          <w:rtl w:val="0"/>
        </w:rPr>
        <w:t xml:space="preserve">Supplementary Material S1</w:t>
      </w:r>
      <w:r w:rsidDel="00000000" w:rsidR="00000000" w:rsidRPr="00000000">
        <w:rPr>
          <w:rFonts w:ascii="Open Sans" w:cs="Open Sans" w:eastAsia="Open Sans" w:hAnsi="Open Sans"/>
          <w:sz w:val="22"/>
          <w:szCs w:val="22"/>
          <w:rtl w:val="0"/>
        </w:rPr>
        <w:t xml:space="preserve">.</w:t>
      </w:r>
    </w:p>
    <w:p w:rsidR="00000000" w:rsidDel="00000000" w:rsidP="00000000" w:rsidRDefault="00000000" w:rsidRPr="00000000" w14:paraId="00000016">
      <w:pPr>
        <w:spacing w:after="160" w:line="480" w:lineRule="auto"/>
        <w:jc w:val="both"/>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17">
      <w:pPr>
        <w:spacing w:line="480" w:lineRule="auto"/>
        <w:rPr>
          <w:rFonts w:ascii="Open Sans" w:cs="Open Sans" w:eastAsia="Open Sans" w:hAnsi="Open Sans"/>
          <w:b w:val="1"/>
          <w:sz w:val="22"/>
          <w:szCs w:val="22"/>
          <w:u w:val="single"/>
        </w:rPr>
      </w:pPr>
      <w:r w:rsidDel="00000000" w:rsidR="00000000" w:rsidRPr="00000000">
        <w:rPr>
          <w:rFonts w:ascii="Open Sans" w:cs="Open Sans" w:eastAsia="Open Sans" w:hAnsi="Open Sans"/>
          <w:b w:val="1"/>
          <w:sz w:val="22"/>
          <w:szCs w:val="22"/>
          <w:u w:val="single"/>
          <w:rtl w:val="0"/>
        </w:rPr>
        <w:t xml:space="preserve">Thermometry</w:t>
      </w:r>
    </w:p>
    <w:p w:rsidR="00000000" w:rsidDel="00000000" w:rsidP="00000000" w:rsidRDefault="00000000" w:rsidRPr="00000000" w14:paraId="00000018">
      <w:pPr>
        <w:spacing w:after="160" w:line="360" w:lineRule="auto"/>
        <w:ind w:firstLine="709"/>
        <w:jc w:val="both"/>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E</w:t>
      </w:r>
      <w:r w:rsidDel="00000000" w:rsidR="00000000" w:rsidRPr="00000000">
        <w:rPr>
          <w:rFonts w:ascii="Open Sans" w:cs="Open Sans" w:eastAsia="Open Sans" w:hAnsi="Open Sans"/>
          <w:sz w:val="22"/>
          <w:szCs w:val="22"/>
          <w:rtl w:val="0"/>
        </w:rPr>
        <w:t xml:space="preserve">ruption temperatures were calculated using the glass olivine-saturation thermometer of </w:t>
      </w:r>
      <w:r w:rsidDel="00000000" w:rsidR="00000000" w:rsidRPr="00000000">
        <w:rPr>
          <w:rFonts w:ascii="Open Sans" w:cs="Open Sans" w:eastAsia="Open Sans" w:hAnsi="Open Sans"/>
          <w:color w:val="4a86e8"/>
          <w:sz w:val="22"/>
          <w:szCs w:val="22"/>
          <w:rtl w:val="0"/>
        </w:rPr>
        <w:t xml:space="preserve">Beattie (1993)</w:t>
      </w:r>
      <w:r w:rsidDel="00000000" w:rsidR="00000000" w:rsidRPr="00000000">
        <w:rPr>
          <w:rFonts w:ascii="Open Sans" w:cs="Open Sans" w:eastAsia="Open Sans" w:hAnsi="Open Sans"/>
          <w:sz w:val="22"/>
          <w:szCs w:val="22"/>
          <w:rtl w:val="0"/>
        </w:rPr>
        <w:t xml:space="preserve"> as implemented in the open-source Python code </w:t>
      </w:r>
      <w:r w:rsidDel="00000000" w:rsidR="00000000" w:rsidRPr="00000000">
        <w:rPr>
          <w:rFonts w:ascii="Open Sans" w:cs="Open Sans" w:eastAsia="Open Sans" w:hAnsi="Open Sans"/>
          <w:i w:val="1"/>
          <w:sz w:val="22"/>
          <w:szCs w:val="22"/>
          <w:rtl w:val="0"/>
        </w:rPr>
        <w:t xml:space="preserve">Thermobar</w:t>
      </w:r>
      <w:r w:rsidDel="00000000" w:rsidR="00000000" w:rsidRPr="00000000">
        <w:rPr>
          <w:rFonts w:ascii="Open Sans" w:cs="Open Sans" w:eastAsia="Open Sans" w:hAnsi="Open Sans"/>
          <w:sz w:val="22"/>
          <w:szCs w:val="22"/>
          <w:rtl w:val="0"/>
        </w:rPr>
        <w:t xml:space="preserve"> </w:t>
      </w:r>
      <w:r w:rsidDel="00000000" w:rsidR="00000000" w:rsidRPr="00000000">
        <w:rPr>
          <w:rFonts w:ascii="Open Sans" w:cs="Open Sans" w:eastAsia="Open Sans" w:hAnsi="Open Sans"/>
          <w:color w:val="4a86e8"/>
          <w:sz w:val="22"/>
          <w:szCs w:val="22"/>
          <w:rtl w:val="0"/>
        </w:rPr>
        <w:t xml:space="preserve">(Wieser et al., 2022)</w:t>
      </w:r>
      <w:r w:rsidDel="00000000" w:rsidR="00000000" w:rsidRPr="00000000">
        <w:rPr>
          <w:rFonts w:ascii="Open Sans" w:cs="Open Sans" w:eastAsia="Open Sans" w:hAnsi="Open Sans"/>
          <w:sz w:val="22"/>
          <w:szCs w:val="22"/>
          <w:rtl w:val="0"/>
        </w:rPr>
        <w:t xml:space="preserve">,</w:t>
      </w:r>
      <w:r w:rsidDel="00000000" w:rsidR="00000000" w:rsidRPr="00000000">
        <w:rPr>
          <w:rFonts w:ascii="Open Sans" w:cs="Open Sans" w:eastAsia="Open Sans" w:hAnsi="Open Sans"/>
          <w:sz w:val="22"/>
          <w:szCs w:val="22"/>
          <w:rtl w:val="0"/>
        </w:rPr>
        <w:t xml:space="preserve"> </w:t>
      </w:r>
      <w:r w:rsidDel="00000000" w:rsidR="00000000" w:rsidRPr="00000000">
        <w:rPr>
          <w:rFonts w:ascii="Open Sans" w:cs="Open Sans" w:eastAsia="Open Sans" w:hAnsi="Open Sans"/>
          <w:sz w:val="22"/>
          <w:szCs w:val="22"/>
          <w:rtl w:val="0"/>
        </w:rPr>
        <w:t xml:space="preserve">at a given pressure of 30 MPa (~3000 m deep). According to</w:t>
      </w:r>
      <w:r w:rsidDel="00000000" w:rsidR="00000000" w:rsidRPr="00000000">
        <w:rPr>
          <w:rtl w:val="0"/>
        </w:rPr>
        <w:t xml:space="preserve"> </w:t>
      </w:r>
      <w:r w:rsidDel="00000000" w:rsidR="00000000" w:rsidRPr="00000000">
        <w:rPr>
          <w:rFonts w:ascii="Open Sans" w:cs="Open Sans" w:eastAsia="Open Sans" w:hAnsi="Open Sans"/>
          <w:color w:val="4a86e8"/>
          <w:sz w:val="22"/>
          <w:szCs w:val="22"/>
          <w:rtl w:val="0"/>
        </w:rPr>
        <w:t xml:space="preserve">Putirka (2008)</w:t>
      </w:r>
      <w:r w:rsidDel="00000000" w:rsidR="00000000" w:rsidRPr="00000000">
        <w:rPr>
          <w:rtl w:val="0"/>
        </w:rPr>
        <w:t xml:space="preserve"> </w:t>
      </w:r>
      <w:r w:rsidDel="00000000" w:rsidR="00000000" w:rsidRPr="00000000">
        <w:rPr>
          <w:rFonts w:ascii="Open Sans" w:cs="Open Sans" w:eastAsia="Open Sans" w:hAnsi="Open Sans"/>
          <w:sz w:val="22"/>
          <w:szCs w:val="22"/>
          <w:rtl w:val="0"/>
        </w:rPr>
        <w:t xml:space="preserve">this is the best generic thermometer for mafic magmas.</w:t>
      </w:r>
      <w:r w:rsidDel="00000000" w:rsidR="00000000" w:rsidRPr="00000000">
        <w:rPr>
          <w:rtl w:val="0"/>
        </w:rPr>
        <w:t xml:space="preserve"> </w:t>
      </w:r>
      <w:r w:rsidDel="00000000" w:rsidR="00000000" w:rsidRPr="00000000">
        <w:rPr>
          <w:rFonts w:ascii="Open Sans" w:cs="Open Sans" w:eastAsia="Open Sans" w:hAnsi="Open Sans"/>
          <w:sz w:val="22"/>
          <w:szCs w:val="22"/>
          <w:rtl w:val="0"/>
        </w:rPr>
        <w:t xml:space="preserve">The estimated anhydrous temperature was corrected for the effect of the water content determined by micro-Raman spectrometry (1 wt.%, see below) using the olivine liquidus depression model of </w:t>
      </w:r>
      <w:r w:rsidDel="00000000" w:rsidR="00000000" w:rsidRPr="00000000">
        <w:rPr>
          <w:rFonts w:ascii="Open Sans" w:cs="Open Sans" w:eastAsia="Open Sans" w:hAnsi="Open Sans"/>
          <w:color w:val="4a86e8"/>
          <w:sz w:val="22"/>
          <w:szCs w:val="22"/>
          <w:rtl w:val="0"/>
        </w:rPr>
        <w:t xml:space="preserve">Médard and Grove (2008)</w:t>
      </w:r>
      <w:r w:rsidDel="00000000" w:rsidR="00000000" w:rsidRPr="00000000">
        <w:rPr>
          <w:rFonts w:ascii="Open Sans" w:cs="Open Sans" w:eastAsia="Open Sans" w:hAnsi="Open Sans"/>
          <w:sz w:val="22"/>
          <w:szCs w:val="22"/>
          <w:rtl w:val="0"/>
        </w:rPr>
        <w:t xml:space="preserve">. Before thermometry calculations, we first confirmed that the glass was in equilibrium with olivine crystals by estimating the olivine-liquid Fe</w:t>
      </w:r>
      <w:r w:rsidDel="00000000" w:rsidR="00000000" w:rsidRPr="00000000">
        <w:rPr>
          <w:rFonts w:ascii="Open Sans" w:cs="Open Sans" w:eastAsia="Open Sans" w:hAnsi="Open Sans"/>
          <w:sz w:val="22"/>
          <w:szCs w:val="22"/>
          <w:vertAlign w:val="superscript"/>
          <w:rtl w:val="0"/>
        </w:rPr>
        <w:t xml:space="preserve">2+</w:t>
      </w:r>
      <w:r w:rsidDel="00000000" w:rsidR="00000000" w:rsidRPr="00000000">
        <w:rPr>
          <w:rFonts w:ascii="Open Sans" w:cs="Open Sans" w:eastAsia="Open Sans" w:hAnsi="Open Sans"/>
          <w:sz w:val="22"/>
          <w:szCs w:val="22"/>
          <w:rtl w:val="0"/>
        </w:rPr>
        <w:t xml:space="preserve">/Mg exchange coefficient, K</w:t>
      </w:r>
      <w:r w:rsidDel="00000000" w:rsidR="00000000" w:rsidRPr="00000000">
        <w:rPr>
          <w:rFonts w:ascii="Open Sans" w:cs="Open Sans" w:eastAsia="Open Sans" w:hAnsi="Open Sans"/>
          <w:sz w:val="22"/>
          <w:szCs w:val="22"/>
          <w:vertAlign w:val="subscript"/>
          <w:rtl w:val="0"/>
        </w:rPr>
        <w:t xml:space="preserve">D</w:t>
      </w:r>
      <w:r w:rsidDel="00000000" w:rsidR="00000000" w:rsidRPr="00000000">
        <w:rPr>
          <w:rFonts w:ascii="Open Sans" w:cs="Open Sans" w:eastAsia="Open Sans" w:hAnsi="Open Sans"/>
          <w:sz w:val="22"/>
          <w:szCs w:val="22"/>
          <w:rtl w:val="0"/>
        </w:rPr>
        <w:t xml:space="preserve">, for each glass measurement (K</w:t>
      </w:r>
      <w:r w:rsidDel="00000000" w:rsidR="00000000" w:rsidRPr="00000000">
        <w:rPr>
          <w:rFonts w:ascii="Open Sans" w:cs="Open Sans" w:eastAsia="Open Sans" w:hAnsi="Open Sans"/>
          <w:sz w:val="22"/>
          <w:szCs w:val="22"/>
          <w:vertAlign w:val="subscript"/>
          <w:rtl w:val="0"/>
        </w:rPr>
        <w:t xml:space="preserve">D</w:t>
      </w:r>
      <w:r w:rsidDel="00000000" w:rsidR="00000000" w:rsidRPr="00000000">
        <w:rPr>
          <w:rFonts w:ascii="Open Sans" w:cs="Open Sans" w:eastAsia="Open Sans" w:hAnsi="Open Sans"/>
          <w:sz w:val="22"/>
          <w:szCs w:val="22"/>
          <w:rtl w:val="0"/>
        </w:rPr>
        <w:t xml:space="preserve"> = (FeO/MgO)</w:t>
      </w:r>
      <w:r w:rsidDel="00000000" w:rsidR="00000000" w:rsidRPr="00000000">
        <w:rPr>
          <w:rFonts w:ascii="Open Sans" w:cs="Open Sans" w:eastAsia="Open Sans" w:hAnsi="Open Sans"/>
          <w:sz w:val="22"/>
          <w:szCs w:val="22"/>
          <w:vertAlign w:val="subscript"/>
          <w:rtl w:val="0"/>
        </w:rPr>
        <w:t xml:space="preserve">olivine</w:t>
      </w:r>
      <w:r w:rsidDel="00000000" w:rsidR="00000000" w:rsidRPr="00000000">
        <w:rPr>
          <w:rFonts w:ascii="Open Sans" w:cs="Open Sans" w:eastAsia="Open Sans" w:hAnsi="Open Sans"/>
          <w:sz w:val="22"/>
          <w:szCs w:val="22"/>
          <w:rtl w:val="0"/>
        </w:rPr>
        <w:t xml:space="preserve"> / (FeO/MgO)</w:t>
      </w:r>
      <w:r w:rsidDel="00000000" w:rsidR="00000000" w:rsidRPr="00000000">
        <w:rPr>
          <w:rFonts w:ascii="Open Sans" w:cs="Open Sans" w:eastAsia="Open Sans" w:hAnsi="Open Sans"/>
          <w:sz w:val="22"/>
          <w:szCs w:val="22"/>
          <w:vertAlign w:val="subscript"/>
          <w:rtl w:val="0"/>
        </w:rPr>
        <w:t xml:space="preserve">melt</w:t>
      </w:r>
      <w:r w:rsidDel="00000000" w:rsidR="00000000" w:rsidRPr="00000000">
        <w:rPr>
          <w:rFonts w:ascii="Open Sans" w:cs="Open Sans" w:eastAsia="Open Sans" w:hAnsi="Open Sans"/>
          <w:sz w:val="22"/>
          <w:szCs w:val="22"/>
          <w:rtl w:val="0"/>
        </w:rPr>
        <w:t xml:space="preserve">). In every case this was close to 0.3, thus, implying equilibrium</w:t>
      </w:r>
      <w:r w:rsidDel="00000000" w:rsidR="00000000" w:rsidRPr="00000000">
        <w:rPr>
          <w:rFonts w:ascii="Open Sans" w:cs="Open Sans" w:eastAsia="Open Sans" w:hAnsi="Open Sans"/>
          <w:sz w:val="22"/>
          <w:szCs w:val="22"/>
          <w:rtl w:val="0"/>
        </w:rPr>
        <w:t xml:space="preserve"> </w:t>
      </w:r>
      <w:r w:rsidDel="00000000" w:rsidR="00000000" w:rsidRPr="00000000">
        <w:rPr>
          <w:rFonts w:ascii="Open Sans" w:cs="Open Sans" w:eastAsia="Open Sans" w:hAnsi="Open Sans"/>
          <w:sz w:val="22"/>
          <w:szCs w:val="22"/>
          <w:rtl w:val="0"/>
        </w:rPr>
        <w:t xml:space="preserve">between olivine and the surrounding magma</w:t>
      </w:r>
      <w:r w:rsidDel="00000000" w:rsidR="00000000" w:rsidRPr="00000000">
        <w:rPr>
          <w:rFonts w:ascii="Open Sans" w:cs="Open Sans" w:eastAsia="Open Sans" w:hAnsi="Open Sans"/>
          <w:sz w:val="22"/>
          <w:szCs w:val="22"/>
          <w:rtl w:val="0"/>
        </w:rPr>
        <w:t xml:space="preserve"> </w:t>
      </w:r>
      <w:r w:rsidDel="00000000" w:rsidR="00000000" w:rsidRPr="00000000">
        <w:rPr>
          <w:rFonts w:ascii="Open Sans" w:cs="Open Sans" w:eastAsia="Open Sans" w:hAnsi="Open Sans"/>
          <w:color w:val="4a86e8"/>
          <w:sz w:val="22"/>
          <w:szCs w:val="22"/>
          <w:rtl w:val="0"/>
        </w:rPr>
        <w:t xml:space="preserve">(Roeder and Emslie, 1970)</w:t>
      </w:r>
      <w:r w:rsidDel="00000000" w:rsidR="00000000" w:rsidRPr="00000000">
        <w:rPr>
          <w:rFonts w:ascii="Open Sans" w:cs="Open Sans" w:eastAsia="Open Sans" w:hAnsi="Open Sans"/>
          <w:sz w:val="22"/>
          <w:szCs w:val="22"/>
          <w:rtl w:val="0"/>
        </w:rPr>
        <w:t xml:space="preserve">. </w:t>
      </w:r>
    </w:p>
    <w:p w:rsidR="00000000" w:rsidDel="00000000" w:rsidP="00000000" w:rsidRDefault="00000000" w:rsidRPr="00000000" w14:paraId="00000019">
      <w:pPr>
        <w:spacing w:after="160" w:line="259" w:lineRule="auto"/>
        <w:jc w:val="both"/>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1A">
      <w:pPr>
        <w:spacing w:after="160" w:line="259" w:lineRule="auto"/>
        <w:jc w:val="both"/>
        <w:rPr>
          <w:rFonts w:ascii="Open Sans" w:cs="Open Sans" w:eastAsia="Open Sans" w:hAnsi="Open Sans"/>
          <w:b w:val="1"/>
          <w:sz w:val="22"/>
          <w:szCs w:val="22"/>
          <w:u w:val="single"/>
        </w:rPr>
      </w:pPr>
      <w:r w:rsidDel="00000000" w:rsidR="00000000" w:rsidRPr="00000000">
        <w:rPr>
          <w:rFonts w:ascii="Open Sans" w:cs="Open Sans" w:eastAsia="Open Sans" w:hAnsi="Open Sans"/>
          <w:b w:val="1"/>
          <w:sz w:val="22"/>
          <w:szCs w:val="22"/>
          <w:u w:val="single"/>
          <w:rtl w:val="0"/>
        </w:rPr>
        <w:t xml:space="preserve">Raman Spectrometry</w:t>
      </w:r>
    </w:p>
    <w:p w:rsidR="00000000" w:rsidDel="00000000" w:rsidP="00000000" w:rsidRDefault="00000000" w:rsidRPr="00000000" w14:paraId="0000001B">
      <w:pPr>
        <w:spacing w:after="160" w:before="240" w:line="360" w:lineRule="auto"/>
        <w:ind w:firstLine="709"/>
        <w:jc w:val="both"/>
        <w:rPr>
          <w:rFonts w:ascii="Open Sans" w:cs="Open Sans" w:eastAsia="Open Sans" w:hAnsi="Open Sans"/>
          <w:sz w:val="22"/>
          <w:szCs w:val="22"/>
        </w:rPr>
      </w:pPr>
      <w:sdt>
        <w:sdtPr>
          <w:tag w:val="goog_rdk_0"/>
        </w:sdtPr>
        <w:sdtContent>
          <w:r w:rsidDel="00000000" w:rsidR="00000000" w:rsidRPr="00000000">
            <w:rPr>
              <w:rFonts w:ascii="Arial Unicode MS" w:cs="Arial Unicode MS" w:eastAsia="Arial Unicode MS" w:hAnsi="Arial Unicode MS"/>
              <w:sz w:val="22"/>
              <w:szCs w:val="22"/>
              <w:rtl w:val="0"/>
            </w:rPr>
            <w:t xml:space="preserve">Water content of the glass was measured in back-scattered geometry using a Renishaw InVia micro-Raman spectrometer equipped with a 532:1 ± 0:3 nm diode laser, a CCD (charge-coupled device) detector of 1040 × 256 pixels, a Rayleigh rejection edge filter, and a Leica DM2500 M optical microscope with a motorized XYZ stage at LMV. Analytical conditions were the following: output power: 210 mW, gratings: 2400, acquisition time: 180 s, standard conficality setting, 2 µm depth and a 5 mW laser power. Glass spectra were recorded using the WiRE™ 4.4 (Windows-based Raman Environment) software in the wavenumber ranges from 100 to 1350 cm</w:t>
          </w:r>
        </w:sdtContent>
      </w:sdt>
      <w:r w:rsidDel="00000000" w:rsidR="00000000" w:rsidRPr="00000000">
        <w:rPr>
          <w:rFonts w:ascii="Open Sans" w:cs="Open Sans" w:eastAsia="Open Sans" w:hAnsi="Open Sans"/>
          <w:sz w:val="22"/>
          <w:szCs w:val="22"/>
          <w:vertAlign w:val="superscript"/>
          <w:rtl w:val="0"/>
        </w:rPr>
        <w:t xml:space="preserve">-1</w:t>
      </w:r>
      <w:r w:rsidDel="00000000" w:rsidR="00000000" w:rsidRPr="00000000">
        <w:rPr>
          <w:rFonts w:ascii="Open Sans" w:cs="Open Sans" w:eastAsia="Open Sans" w:hAnsi="Open Sans"/>
          <w:sz w:val="22"/>
          <w:szCs w:val="22"/>
          <w:rtl w:val="0"/>
        </w:rPr>
        <w:t xml:space="preserve"> (aluminosilicate network region) and from 2900 to 3800 cm</w:t>
      </w:r>
      <w:r w:rsidDel="00000000" w:rsidR="00000000" w:rsidRPr="00000000">
        <w:rPr>
          <w:rFonts w:ascii="Open Sans" w:cs="Open Sans" w:eastAsia="Open Sans" w:hAnsi="Open Sans"/>
          <w:sz w:val="22"/>
          <w:szCs w:val="22"/>
          <w:vertAlign w:val="superscript"/>
          <w:rtl w:val="0"/>
        </w:rPr>
        <w:t xml:space="preserve">-1</w:t>
      </w:r>
      <w:r w:rsidDel="00000000" w:rsidR="00000000" w:rsidRPr="00000000">
        <w:rPr>
          <w:rFonts w:ascii="Open Sans" w:cs="Open Sans" w:eastAsia="Open Sans" w:hAnsi="Open Sans"/>
          <w:sz w:val="22"/>
          <w:szCs w:val="22"/>
          <w:rtl w:val="0"/>
        </w:rPr>
        <w:t xml:space="preserve"> (water region). </w:t>
      </w:r>
    </w:p>
    <w:p w:rsidR="00000000" w:rsidDel="00000000" w:rsidP="00000000" w:rsidRDefault="00000000" w:rsidRPr="00000000" w14:paraId="0000001C">
      <w:pPr>
        <w:spacing w:after="160" w:before="240" w:line="360" w:lineRule="auto"/>
        <w:ind w:firstLine="709"/>
        <w:jc w:val="both"/>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For water quantification in glasses, three basanitic reference glasses (BSN050417, BSN081117, BSN101117) of known water contents </w:t>
      </w:r>
      <w:r w:rsidDel="00000000" w:rsidR="00000000" w:rsidRPr="00000000">
        <w:rPr>
          <w:rFonts w:ascii="Open Sans" w:cs="Open Sans" w:eastAsia="Open Sans" w:hAnsi="Open Sans"/>
          <w:color w:val="4a86e8"/>
          <w:sz w:val="22"/>
          <w:szCs w:val="22"/>
          <w:rtl w:val="0"/>
        </w:rPr>
        <w:t xml:space="preserve">(Schiavi et al., 2018)</w:t>
      </w:r>
      <w:r w:rsidDel="00000000" w:rsidR="00000000" w:rsidRPr="00000000">
        <w:rPr>
          <w:rFonts w:ascii="Open Sans" w:cs="Open Sans" w:eastAsia="Open Sans" w:hAnsi="Open Sans"/>
          <w:sz w:val="22"/>
          <w:szCs w:val="22"/>
          <w:rtl w:val="0"/>
        </w:rPr>
        <w:t xml:space="preserve"> were used as external standards and analyzed several times during the session. An additional standard of basaltic composition (82-72f#19) was used </w:t>
      </w:r>
      <w:r w:rsidDel="00000000" w:rsidR="00000000" w:rsidRPr="00000000">
        <w:rPr>
          <w:rFonts w:ascii="Open Sans" w:cs="Open Sans" w:eastAsia="Open Sans" w:hAnsi="Open Sans"/>
          <w:color w:val="4a86e8"/>
          <w:sz w:val="22"/>
          <w:szCs w:val="22"/>
          <w:rtl w:val="0"/>
        </w:rPr>
        <w:t xml:space="preserve">(Médard and Grove, 2008)</w:t>
      </w:r>
      <w:r w:rsidDel="00000000" w:rsidR="00000000" w:rsidRPr="00000000">
        <w:rPr>
          <w:rFonts w:ascii="Open Sans" w:cs="Open Sans" w:eastAsia="Open Sans" w:hAnsi="Open Sans"/>
          <w:sz w:val="22"/>
          <w:szCs w:val="22"/>
          <w:rtl w:val="0"/>
        </w:rPr>
        <w:t xml:space="preserve">. The water content in the glass was determined following </w:t>
      </w:r>
      <w:r w:rsidDel="00000000" w:rsidR="00000000" w:rsidRPr="00000000">
        <w:rPr>
          <w:rFonts w:ascii="Open Sans" w:cs="Open Sans" w:eastAsia="Open Sans" w:hAnsi="Open Sans"/>
          <w:color w:val="4a86e8"/>
          <w:sz w:val="22"/>
          <w:szCs w:val="22"/>
          <w:rtl w:val="0"/>
        </w:rPr>
        <w:t xml:space="preserve">Schiavi et al. (2018)</w:t>
      </w:r>
      <w:r w:rsidDel="00000000" w:rsidR="00000000" w:rsidRPr="00000000">
        <w:rPr>
          <w:rFonts w:ascii="Open Sans" w:cs="Open Sans" w:eastAsia="Open Sans" w:hAnsi="Open Sans"/>
          <w:sz w:val="22"/>
          <w:szCs w:val="22"/>
          <w:rtl w:val="0"/>
        </w:rPr>
        <w:t xml:space="preserve">. This method uses an external calibration based on the absolute intensities of the water band compared to that of the reference glasses. The areas of the water and silicate bands were determined after subtraction of a cubic and a multi-linear baseline, respectively, using PeakFit</w:t>
      </w:r>
      <w:r w:rsidDel="00000000" w:rsidR="00000000" w:rsidRPr="00000000">
        <w:rPr>
          <w:rFonts w:ascii="Open Sans" w:cs="Open Sans" w:eastAsia="Open Sans" w:hAnsi="Open Sans"/>
          <w:sz w:val="22"/>
          <w:szCs w:val="22"/>
          <w:vertAlign w:val="superscript"/>
          <w:rtl w:val="0"/>
        </w:rPr>
        <w:t xml:space="preserve">©</w:t>
      </w:r>
      <w:r w:rsidDel="00000000" w:rsidR="00000000" w:rsidRPr="00000000">
        <w:rPr>
          <w:rFonts w:ascii="Open Sans" w:cs="Open Sans" w:eastAsia="Open Sans" w:hAnsi="Open Sans"/>
          <w:sz w:val="22"/>
          <w:szCs w:val="22"/>
          <w:rtl w:val="0"/>
        </w:rPr>
        <w:t xml:space="preserve"> software.</w:t>
      </w:r>
    </w:p>
    <w:p w:rsidR="00000000" w:rsidDel="00000000" w:rsidP="00000000" w:rsidRDefault="00000000" w:rsidRPr="00000000" w14:paraId="0000001D">
      <w:pPr>
        <w:spacing w:after="160" w:before="240" w:line="360" w:lineRule="auto"/>
        <w:ind w:firstLine="709"/>
        <w:jc w:val="both"/>
        <w:rPr>
          <w:rFonts w:ascii="Open Sans" w:cs="Open Sans" w:eastAsia="Open Sans" w:hAnsi="Open Sans"/>
          <w:sz w:val="22"/>
          <w:szCs w:val="22"/>
        </w:rPr>
      </w:pPr>
      <w:r w:rsidDel="00000000" w:rsidR="00000000" w:rsidRPr="00000000">
        <w:rPr>
          <w:rtl w:val="0"/>
        </w:rPr>
      </w:r>
    </w:p>
    <w:tbl>
      <w:tblPr>
        <w:tblStyle w:val="Table1"/>
        <w:tblW w:w="99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1565"/>
        <w:gridCol w:w="1695"/>
        <w:gridCol w:w="1276"/>
        <w:gridCol w:w="2984"/>
        <w:tblGridChange w:id="0">
          <w:tblGrid>
            <w:gridCol w:w="2405"/>
            <w:gridCol w:w="1565"/>
            <w:gridCol w:w="1695"/>
            <w:gridCol w:w="1276"/>
            <w:gridCol w:w="2984"/>
          </w:tblGrid>
        </w:tblGridChange>
      </w:tblGrid>
      <w:tr>
        <w:trPr>
          <w:cantSplit w:val="0"/>
          <w:trHeight w:val="113" w:hRule="atLeast"/>
          <w:tblHeader w:val="0"/>
        </w:trPr>
        <w:tc>
          <w:tcPr>
            <w:shd w:fill="ffffff" w:val="clear"/>
            <w:vAlign w:val="center"/>
          </w:tcPr>
          <w:p w:rsidR="00000000" w:rsidDel="00000000" w:rsidP="00000000" w:rsidRDefault="00000000" w:rsidRPr="00000000" w14:paraId="0000001E">
            <w:pPr>
              <w:jc w:val="center"/>
              <w:rPr>
                <w:rFonts w:ascii="Open Sans" w:cs="Open Sans" w:eastAsia="Open Sans" w:hAnsi="Open Sans"/>
                <w:b w:val="1"/>
                <w:sz w:val="22"/>
                <w:szCs w:val="22"/>
              </w:rPr>
            </w:pPr>
            <w:r w:rsidDel="00000000" w:rsidR="00000000" w:rsidRPr="00000000">
              <w:rPr>
                <w:rFonts w:ascii="Open Sans" w:cs="Open Sans" w:eastAsia="Open Sans" w:hAnsi="Open Sans"/>
                <w:b w:val="1"/>
                <w:sz w:val="22"/>
                <w:szCs w:val="22"/>
                <w:rtl w:val="0"/>
              </w:rPr>
              <w:t xml:space="preserve">Sample name</w:t>
            </w:r>
          </w:p>
        </w:tc>
        <w:tc>
          <w:tcPr>
            <w:shd w:fill="ffffff" w:val="clear"/>
            <w:vAlign w:val="center"/>
          </w:tcPr>
          <w:p w:rsidR="00000000" w:rsidDel="00000000" w:rsidP="00000000" w:rsidRDefault="00000000" w:rsidRPr="00000000" w14:paraId="0000001F">
            <w:pPr>
              <w:jc w:val="center"/>
              <w:rPr>
                <w:rFonts w:ascii="Open Sans" w:cs="Open Sans" w:eastAsia="Open Sans" w:hAnsi="Open Sans"/>
                <w:b w:val="1"/>
                <w:sz w:val="22"/>
                <w:szCs w:val="22"/>
              </w:rPr>
            </w:pPr>
            <w:r w:rsidDel="00000000" w:rsidR="00000000" w:rsidRPr="00000000">
              <w:rPr>
                <w:rFonts w:ascii="Open Sans" w:cs="Open Sans" w:eastAsia="Open Sans" w:hAnsi="Open Sans"/>
                <w:b w:val="1"/>
                <w:sz w:val="22"/>
                <w:szCs w:val="22"/>
                <w:rtl w:val="0"/>
              </w:rPr>
              <w:t xml:space="preserve">2 anchors OH area</w:t>
            </w:r>
          </w:p>
        </w:tc>
        <w:tc>
          <w:tcPr>
            <w:shd w:fill="ffffff" w:val="clear"/>
            <w:vAlign w:val="center"/>
          </w:tcPr>
          <w:p w:rsidR="00000000" w:rsidDel="00000000" w:rsidP="00000000" w:rsidRDefault="00000000" w:rsidRPr="00000000" w14:paraId="00000020">
            <w:pPr>
              <w:jc w:val="center"/>
              <w:rPr>
                <w:rFonts w:ascii="Open Sans" w:cs="Open Sans" w:eastAsia="Open Sans" w:hAnsi="Open Sans"/>
                <w:b w:val="1"/>
                <w:sz w:val="22"/>
                <w:szCs w:val="22"/>
              </w:rPr>
            </w:pPr>
            <w:r w:rsidDel="00000000" w:rsidR="00000000" w:rsidRPr="00000000">
              <w:rPr>
                <w:rFonts w:ascii="Open Sans" w:cs="Open Sans" w:eastAsia="Open Sans" w:hAnsi="Open Sans"/>
                <w:b w:val="1"/>
                <w:sz w:val="22"/>
                <w:szCs w:val="22"/>
                <w:rtl w:val="0"/>
              </w:rPr>
              <w:t xml:space="preserve">Normalized OH area</w:t>
            </w:r>
          </w:p>
        </w:tc>
        <w:tc>
          <w:tcPr>
            <w:shd w:fill="ffffff" w:val="clear"/>
            <w:vAlign w:val="center"/>
          </w:tcPr>
          <w:p w:rsidR="00000000" w:rsidDel="00000000" w:rsidP="00000000" w:rsidRDefault="00000000" w:rsidRPr="00000000" w14:paraId="00000021">
            <w:pPr>
              <w:jc w:val="center"/>
              <w:rPr>
                <w:rFonts w:ascii="Open Sans" w:cs="Open Sans" w:eastAsia="Open Sans" w:hAnsi="Open Sans"/>
                <w:b w:val="1"/>
                <w:sz w:val="22"/>
                <w:szCs w:val="22"/>
              </w:rPr>
            </w:pPr>
            <w:r w:rsidDel="00000000" w:rsidR="00000000" w:rsidRPr="00000000">
              <w:rPr>
                <w:rFonts w:ascii="Open Sans" w:cs="Open Sans" w:eastAsia="Open Sans" w:hAnsi="Open Sans"/>
                <w:b w:val="1"/>
                <w:sz w:val="22"/>
                <w:szCs w:val="22"/>
                <w:rtl w:val="0"/>
              </w:rPr>
              <w:t xml:space="preserve">H</w:t>
            </w:r>
            <w:r w:rsidDel="00000000" w:rsidR="00000000" w:rsidRPr="00000000">
              <w:rPr>
                <w:rFonts w:ascii="Open Sans" w:cs="Open Sans" w:eastAsia="Open Sans" w:hAnsi="Open Sans"/>
                <w:b w:val="1"/>
                <w:sz w:val="22"/>
                <w:szCs w:val="22"/>
                <w:rtl w:val="0"/>
              </w:rPr>
              <w:t xml:space="preserve">2</w:t>
            </w:r>
            <w:r w:rsidDel="00000000" w:rsidR="00000000" w:rsidRPr="00000000">
              <w:rPr>
                <w:rFonts w:ascii="Open Sans" w:cs="Open Sans" w:eastAsia="Open Sans" w:hAnsi="Open Sans"/>
                <w:b w:val="1"/>
                <w:sz w:val="22"/>
                <w:szCs w:val="22"/>
                <w:rtl w:val="0"/>
              </w:rPr>
              <w:t xml:space="preserve">O wt.%</w:t>
            </w:r>
          </w:p>
        </w:tc>
        <w:tc>
          <w:tcPr>
            <w:shd w:fill="ffffff" w:val="clear"/>
            <w:vAlign w:val="center"/>
          </w:tcPr>
          <w:p w:rsidR="00000000" w:rsidDel="00000000" w:rsidP="00000000" w:rsidRDefault="00000000" w:rsidRPr="00000000" w14:paraId="00000022">
            <w:pPr>
              <w:jc w:val="center"/>
              <w:rPr>
                <w:rFonts w:ascii="Open Sans" w:cs="Open Sans" w:eastAsia="Open Sans" w:hAnsi="Open Sans"/>
                <w:b w:val="1"/>
                <w:sz w:val="22"/>
                <w:szCs w:val="22"/>
              </w:rPr>
            </w:pPr>
            <w:r w:rsidDel="00000000" w:rsidR="00000000" w:rsidRPr="00000000">
              <w:rPr>
                <w:rFonts w:ascii="Open Sans" w:cs="Open Sans" w:eastAsia="Open Sans" w:hAnsi="Open Sans"/>
                <w:b w:val="1"/>
                <w:sz w:val="22"/>
                <w:szCs w:val="22"/>
                <w:rtl w:val="0"/>
              </w:rPr>
              <w:t xml:space="preserve">Comments</w:t>
            </w:r>
          </w:p>
        </w:tc>
      </w:tr>
      <w:tr>
        <w:trPr>
          <w:cantSplit w:val="0"/>
          <w:trHeight w:val="113" w:hRule="atLeast"/>
          <w:tblHeader w:val="0"/>
        </w:trPr>
        <w:tc>
          <w:tcPr>
            <w:shd w:fill="ffffff" w:val="clear"/>
            <w:vAlign w:val="bottom"/>
          </w:tcPr>
          <w:p w:rsidR="00000000" w:rsidDel="00000000" w:rsidP="00000000" w:rsidRDefault="00000000" w:rsidRPr="00000000" w14:paraId="00000023">
            <w:pPr>
              <w:rPr>
                <w:rFonts w:ascii="Open Sans" w:cs="Open Sans" w:eastAsia="Open Sans" w:hAnsi="Open Sans"/>
                <w:b w:val="1"/>
                <w:sz w:val="22"/>
                <w:szCs w:val="22"/>
              </w:rPr>
            </w:pPr>
            <w:r w:rsidDel="00000000" w:rsidR="00000000" w:rsidRPr="00000000">
              <w:rPr>
                <w:rFonts w:ascii="Open Sans" w:cs="Open Sans" w:eastAsia="Open Sans" w:hAnsi="Open Sans"/>
                <w:b w:val="1"/>
                <w:sz w:val="22"/>
                <w:szCs w:val="22"/>
                <w:rtl w:val="0"/>
              </w:rPr>
              <w:t xml:space="preserve">PL_782_13_01_pt3</w:t>
            </w:r>
          </w:p>
        </w:tc>
        <w:tc>
          <w:tcPr>
            <w:shd w:fill="ffffff" w:val="clear"/>
            <w:vAlign w:val="bottom"/>
          </w:tcPr>
          <w:p w:rsidR="00000000" w:rsidDel="00000000" w:rsidP="00000000" w:rsidRDefault="00000000" w:rsidRPr="00000000" w14:paraId="00000024">
            <w:pPr>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1416895</w:t>
            </w:r>
          </w:p>
        </w:tc>
        <w:tc>
          <w:tcPr>
            <w:shd w:fill="ffffff" w:val="clear"/>
            <w:vAlign w:val="bottom"/>
          </w:tcPr>
          <w:p w:rsidR="00000000" w:rsidDel="00000000" w:rsidP="00000000" w:rsidRDefault="00000000" w:rsidRPr="00000000" w14:paraId="00000025">
            <w:pPr>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1574</w:t>
            </w:r>
          </w:p>
        </w:tc>
        <w:tc>
          <w:tcPr>
            <w:shd w:fill="auto" w:val="clear"/>
            <w:vAlign w:val="bottom"/>
          </w:tcPr>
          <w:p w:rsidR="00000000" w:rsidDel="00000000" w:rsidP="00000000" w:rsidRDefault="00000000" w:rsidRPr="00000000" w14:paraId="00000026">
            <w:pPr>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1.05</w:t>
            </w:r>
            <w:r w:rsidDel="00000000" w:rsidR="00000000" w:rsidRPr="00000000">
              <w:rPr>
                <w:rtl w:val="0"/>
              </w:rPr>
            </w:r>
          </w:p>
        </w:tc>
        <w:tc>
          <w:tcPr>
            <w:shd w:fill="auto" w:val="clear"/>
          </w:tcPr>
          <w:p w:rsidR="00000000" w:rsidDel="00000000" w:rsidP="00000000" w:rsidRDefault="00000000" w:rsidRPr="00000000" w14:paraId="00000027">
            <w:pPr>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No Magnetite – Clean glass</w:t>
            </w:r>
          </w:p>
        </w:tc>
      </w:tr>
      <w:tr>
        <w:trPr>
          <w:cantSplit w:val="0"/>
          <w:trHeight w:val="113" w:hRule="atLeast"/>
          <w:tblHeader w:val="0"/>
        </w:trPr>
        <w:tc>
          <w:tcPr>
            <w:shd w:fill="ffffff" w:val="clear"/>
            <w:vAlign w:val="bottom"/>
          </w:tcPr>
          <w:p w:rsidR="00000000" w:rsidDel="00000000" w:rsidP="00000000" w:rsidRDefault="00000000" w:rsidRPr="00000000" w14:paraId="00000028">
            <w:pPr>
              <w:rPr>
                <w:rFonts w:ascii="Open Sans" w:cs="Open Sans" w:eastAsia="Open Sans" w:hAnsi="Open Sans"/>
                <w:b w:val="1"/>
                <w:sz w:val="22"/>
                <w:szCs w:val="22"/>
              </w:rPr>
            </w:pPr>
            <w:r w:rsidDel="00000000" w:rsidR="00000000" w:rsidRPr="00000000">
              <w:rPr>
                <w:rFonts w:ascii="Open Sans" w:cs="Open Sans" w:eastAsia="Open Sans" w:hAnsi="Open Sans"/>
                <w:b w:val="1"/>
                <w:sz w:val="22"/>
                <w:szCs w:val="22"/>
                <w:rtl w:val="0"/>
              </w:rPr>
              <w:t xml:space="preserve">PL_777_08_15_pt1</w:t>
            </w:r>
          </w:p>
        </w:tc>
        <w:tc>
          <w:tcPr>
            <w:shd w:fill="ffffff" w:val="clear"/>
            <w:vAlign w:val="bottom"/>
          </w:tcPr>
          <w:p w:rsidR="00000000" w:rsidDel="00000000" w:rsidP="00000000" w:rsidRDefault="00000000" w:rsidRPr="00000000" w14:paraId="00000029">
            <w:pPr>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1337904</w:t>
            </w:r>
          </w:p>
        </w:tc>
        <w:tc>
          <w:tcPr>
            <w:shd w:fill="ffffff" w:val="clear"/>
            <w:vAlign w:val="bottom"/>
          </w:tcPr>
          <w:p w:rsidR="00000000" w:rsidDel="00000000" w:rsidP="00000000" w:rsidRDefault="00000000" w:rsidRPr="00000000" w14:paraId="0000002A">
            <w:pPr>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1487</w:t>
            </w:r>
          </w:p>
        </w:tc>
        <w:tc>
          <w:tcPr>
            <w:shd w:fill="auto" w:val="clear"/>
            <w:vAlign w:val="bottom"/>
          </w:tcPr>
          <w:p w:rsidR="00000000" w:rsidDel="00000000" w:rsidP="00000000" w:rsidRDefault="00000000" w:rsidRPr="00000000" w14:paraId="0000002B">
            <w:pPr>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0.99</w:t>
            </w:r>
            <w:r w:rsidDel="00000000" w:rsidR="00000000" w:rsidRPr="00000000">
              <w:rPr>
                <w:rtl w:val="0"/>
              </w:rPr>
            </w:r>
          </w:p>
        </w:tc>
        <w:tc>
          <w:tcPr>
            <w:shd w:fill="auto" w:val="clear"/>
          </w:tcPr>
          <w:p w:rsidR="00000000" w:rsidDel="00000000" w:rsidP="00000000" w:rsidRDefault="00000000" w:rsidRPr="00000000" w14:paraId="0000002C">
            <w:pPr>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No Magnetite – Clean glass</w:t>
            </w:r>
          </w:p>
        </w:tc>
      </w:tr>
    </w:tbl>
    <w:p w:rsidR="00000000" w:rsidDel="00000000" w:rsidP="00000000" w:rsidRDefault="00000000" w:rsidRPr="00000000" w14:paraId="0000002D">
      <w:pPr>
        <w:spacing w:after="160" w:line="259" w:lineRule="auto"/>
        <w:jc w:val="both"/>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2E">
      <w:pPr>
        <w:spacing w:after="160" w:line="259" w:lineRule="auto"/>
        <w:jc w:val="both"/>
        <w:rPr>
          <w:rFonts w:ascii="Open Sans" w:cs="Open Sans" w:eastAsia="Open Sans" w:hAnsi="Open Sans"/>
          <w:i w:val="1"/>
          <w:sz w:val="22"/>
          <w:szCs w:val="22"/>
          <w:u w:val="single"/>
        </w:rPr>
      </w:pPr>
      <w:r w:rsidDel="00000000" w:rsidR="00000000" w:rsidRPr="00000000">
        <w:rPr>
          <w:rFonts w:ascii="Open Sans" w:cs="Open Sans" w:eastAsia="Open Sans" w:hAnsi="Open Sans"/>
          <w:i w:val="1"/>
          <w:sz w:val="22"/>
          <w:szCs w:val="22"/>
          <w:u w:val="single"/>
          <w:rtl w:val="0"/>
        </w:rPr>
        <w:t xml:space="preserve">Reference:</w:t>
      </w:r>
    </w:p>
    <w:p w:rsidR="00000000" w:rsidDel="00000000" w:rsidP="00000000" w:rsidRDefault="00000000" w:rsidRPr="00000000" w14:paraId="0000002F">
      <w:pPr>
        <w:ind w:left="720"/>
        <w:jc w:val="both"/>
        <w:rPr>
          <w:rFonts w:ascii="Open Sans" w:cs="Open Sans" w:eastAsia="Open Sans" w:hAnsi="Open Sans"/>
          <w:i w:val="1"/>
          <w:sz w:val="22"/>
          <w:szCs w:val="22"/>
        </w:rPr>
      </w:pPr>
      <w:r w:rsidDel="00000000" w:rsidR="00000000" w:rsidRPr="00000000">
        <w:rPr>
          <w:rFonts w:ascii="Open Sans" w:cs="Open Sans" w:eastAsia="Open Sans" w:hAnsi="Open Sans"/>
          <w:i w:val="1"/>
          <w:sz w:val="22"/>
          <w:szCs w:val="22"/>
          <w:rtl w:val="0"/>
        </w:rPr>
        <w:t xml:space="preserve">Beattie, P., 1993. Olivine-melt and orthopyroxene-melt equilibria. Contr. Mineral. and Petrol. 115, 103–111. https://doi.org/10.1007/BF00712982</w:t>
      </w:r>
    </w:p>
    <w:p w:rsidR="00000000" w:rsidDel="00000000" w:rsidP="00000000" w:rsidRDefault="00000000" w:rsidRPr="00000000" w14:paraId="00000030">
      <w:pPr>
        <w:ind w:left="720"/>
        <w:jc w:val="both"/>
        <w:rPr>
          <w:rFonts w:ascii="Open Sans" w:cs="Open Sans" w:eastAsia="Open Sans" w:hAnsi="Open Sans"/>
          <w:i w:val="1"/>
          <w:sz w:val="22"/>
          <w:szCs w:val="22"/>
        </w:rPr>
      </w:pPr>
      <w:r w:rsidDel="00000000" w:rsidR="00000000" w:rsidRPr="00000000">
        <w:rPr>
          <w:rFonts w:ascii="Open Sans" w:cs="Open Sans" w:eastAsia="Open Sans" w:hAnsi="Open Sans"/>
          <w:i w:val="1"/>
          <w:sz w:val="22"/>
          <w:szCs w:val="22"/>
          <w:rtl w:val="0"/>
        </w:rPr>
        <w:t xml:space="preserve">Médard, E., Grove, T.L., 2008. The effect of H2O on the olivine liquidus of basaltic melts: experiments and thermodynamic models. Contrib Mineral Petrol 155, 417–432. https://doi.org/10.1007/s00410-007-0250-4</w:t>
      </w:r>
    </w:p>
    <w:p w:rsidR="00000000" w:rsidDel="00000000" w:rsidP="00000000" w:rsidRDefault="00000000" w:rsidRPr="00000000" w14:paraId="00000031">
      <w:pPr>
        <w:ind w:left="720"/>
        <w:jc w:val="both"/>
        <w:rPr>
          <w:rFonts w:ascii="Open Sans" w:cs="Open Sans" w:eastAsia="Open Sans" w:hAnsi="Open Sans"/>
          <w:i w:val="1"/>
          <w:sz w:val="22"/>
          <w:szCs w:val="22"/>
        </w:rPr>
      </w:pPr>
      <w:r w:rsidDel="00000000" w:rsidR="00000000" w:rsidRPr="00000000">
        <w:rPr>
          <w:rFonts w:ascii="Open Sans" w:cs="Open Sans" w:eastAsia="Open Sans" w:hAnsi="Open Sans"/>
          <w:i w:val="1"/>
          <w:sz w:val="22"/>
          <w:szCs w:val="22"/>
          <w:rtl w:val="0"/>
        </w:rPr>
        <w:t xml:space="preserve">Putirka, K.D., 2008. Thermometers and Barometers for Volcanic Systems. Reviews in Mineralogy and Geochemistry 69, 61–120. https://doi.org/10.2138/rmg.2008.69.3</w:t>
      </w:r>
    </w:p>
    <w:p w:rsidR="00000000" w:rsidDel="00000000" w:rsidP="00000000" w:rsidRDefault="00000000" w:rsidRPr="00000000" w14:paraId="00000032">
      <w:pPr>
        <w:ind w:left="720"/>
        <w:jc w:val="both"/>
        <w:rPr>
          <w:rFonts w:ascii="Open Sans" w:cs="Open Sans" w:eastAsia="Open Sans" w:hAnsi="Open Sans"/>
          <w:i w:val="1"/>
          <w:sz w:val="22"/>
          <w:szCs w:val="22"/>
        </w:rPr>
      </w:pPr>
      <w:r w:rsidDel="00000000" w:rsidR="00000000" w:rsidRPr="00000000">
        <w:rPr>
          <w:rFonts w:ascii="Open Sans" w:cs="Open Sans" w:eastAsia="Open Sans" w:hAnsi="Open Sans"/>
          <w:i w:val="1"/>
          <w:sz w:val="22"/>
          <w:szCs w:val="22"/>
          <w:rtl w:val="0"/>
        </w:rPr>
        <w:t xml:space="preserve">Roeder, P.L., Emslie, R.F., 1970. Olivine-liquid equilibrium. Contr. Mineral. and Petrol. 29, 275–289. https://doi.org/10.1007/BF00371276</w:t>
      </w:r>
    </w:p>
    <w:p w:rsidR="00000000" w:rsidDel="00000000" w:rsidP="00000000" w:rsidRDefault="00000000" w:rsidRPr="00000000" w14:paraId="00000033">
      <w:pPr>
        <w:ind w:left="720"/>
        <w:jc w:val="both"/>
        <w:rPr>
          <w:rFonts w:ascii="Open Sans" w:cs="Open Sans" w:eastAsia="Open Sans" w:hAnsi="Open Sans"/>
          <w:i w:val="1"/>
          <w:sz w:val="22"/>
          <w:szCs w:val="22"/>
        </w:rPr>
      </w:pPr>
      <w:r w:rsidDel="00000000" w:rsidR="00000000" w:rsidRPr="00000000">
        <w:rPr>
          <w:rFonts w:ascii="Open Sans" w:cs="Open Sans" w:eastAsia="Open Sans" w:hAnsi="Open Sans"/>
          <w:i w:val="1"/>
          <w:sz w:val="22"/>
          <w:szCs w:val="22"/>
          <w:rtl w:val="0"/>
        </w:rPr>
        <w:t xml:space="preserve">Schiavi, F., Bolfan-Casanova, N., Withers, A.C., Médard, E., Laumonier, M., Laporte, D., Flaherty, T., Gómez-Ulla, A., 2018. Water quantification in silicate glasses by Raman spectroscopy: Correcting for the effects of confocality, density and ferric iron. Chemical Geology 483, 312–331. https://doi.org/10.1016/j.chemgeo.2018.02.036</w:t>
      </w:r>
    </w:p>
    <w:p w:rsidR="00000000" w:rsidDel="00000000" w:rsidP="00000000" w:rsidRDefault="00000000" w:rsidRPr="00000000" w14:paraId="00000034">
      <w:pPr>
        <w:ind w:left="720"/>
        <w:jc w:val="both"/>
        <w:rPr>
          <w:rFonts w:ascii="Open Sans" w:cs="Open Sans" w:eastAsia="Open Sans" w:hAnsi="Open Sans"/>
          <w:i w:val="1"/>
          <w:sz w:val="22"/>
          <w:szCs w:val="22"/>
        </w:rPr>
      </w:pPr>
      <w:r w:rsidDel="00000000" w:rsidR="00000000" w:rsidRPr="00000000">
        <w:rPr>
          <w:rFonts w:ascii="Open Sans" w:cs="Open Sans" w:eastAsia="Open Sans" w:hAnsi="Open Sans"/>
          <w:i w:val="1"/>
          <w:sz w:val="22"/>
          <w:szCs w:val="22"/>
          <w:rtl w:val="0"/>
        </w:rPr>
        <w:t xml:space="preserve">Wieser, P., Petrelli, M., Lubbers, J., Wieser, E., Ozaydin, S., Kent, A., Till, C., 2022. Thermobar: An open-source Python3 tool for thermobarometry and hygrometry. Volcanica 5, 349–384. https://doi.org/10.30909/vol.05.02.349384</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1"/>
          <w:smallCaps w:val="0"/>
          <w:strike w:val="0"/>
          <w:color w:val="000000"/>
          <w:sz w:val="22"/>
          <w:szCs w:val="22"/>
          <w:u w:val="none"/>
          <w:shd w:fill="auto" w:val="clear"/>
          <w:vertAlign w:val="baseline"/>
        </w:rPr>
      </w:pPr>
      <w:r w:rsidDel="00000000" w:rsidR="00000000" w:rsidRPr="00000000">
        <w:rPr>
          <w:rtl w:val="0"/>
        </w:rPr>
      </w:r>
    </w:p>
    <w:sectPr>
      <w:type w:val="nextPage"/>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rial Unicode MS"/>
  <w:font w:name="Times New Roman"/>
  <w:font w:name="Times"/>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jc w:val="right"/>
      <w:rPr>
        <w:sz w:val="20"/>
        <w:szCs w:val="20"/>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b w:val="1"/>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spacing w:line="480" w:lineRule="auto"/>
    </w:pPr>
    <w:rPr>
      <w:rFonts w:ascii="Times" w:cs="Times" w:eastAsia="Times" w:hAnsi="Times"/>
      <w:b w:val="1"/>
    </w:rPr>
  </w:style>
  <w:style w:type="paragraph" w:styleId="Heading4">
    <w:name w:val="heading 4"/>
    <w:basedOn w:val="Normal"/>
    <w:next w:val="Normal"/>
    <w:pPr>
      <w:keepNext w:val="1"/>
      <w:spacing w:line="480" w:lineRule="auto"/>
    </w:pPr>
    <w:rPr>
      <w:rFonts w:ascii="Times" w:cs="Times" w:eastAsia="Times" w:hAnsi="Times"/>
      <w:b w:val="1"/>
      <w:color w:val="0000ff"/>
      <w:sz w:val="44"/>
      <w:szCs w:val="44"/>
    </w:rPr>
  </w:style>
  <w:style w:type="paragraph" w:styleId="Heading5">
    <w:name w:val="heading 5"/>
    <w:basedOn w:val="Normal"/>
    <w:next w:val="Normal"/>
    <w:pPr>
      <w:spacing w:after="60" w:before="240" w:lineRule="auto"/>
    </w:pPr>
    <w:rPr>
      <w:rFonts w:ascii="Calibri" w:cs="Calibri" w:eastAsia="Calibri" w:hAnsi="Calibri"/>
      <w:b w:val="1"/>
      <w:i w:val="1"/>
      <w:sz w:val="26"/>
      <w:szCs w:val="26"/>
    </w:rPr>
  </w:style>
  <w:style w:type="paragraph" w:styleId="Heading6">
    <w:name w:val="heading 6"/>
    <w:basedOn w:val="Normal"/>
    <w:next w:val="Normal"/>
    <w:pPr>
      <w:spacing w:after="60" w:before="240" w:lineRule="auto"/>
    </w:pPr>
    <w:rPr>
      <w:rFonts w:ascii="Calibri" w:cs="Calibri" w:eastAsia="Calibri" w:hAnsi="Calibri"/>
      <w:b w:val="1"/>
      <w:sz w:val="22"/>
      <w:szCs w:val="22"/>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Normal" w:default="1">
    <w:name w:val="Normal"/>
    <w:qFormat w:val="1"/>
    <w:rsid w:val="00F630EA"/>
    <w:rPr>
      <w:sz w:val="24"/>
    </w:rPr>
  </w:style>
  <w:style w:type="paragraph" w:styleId="Heading1">
    <w:name w:val="heading 1"/>
    <w:basedOn w:val="Normal"/>
    <w:next w:val="Normal"/>
    <w:link w:val="Heading1Char"/>
    <w:semiHidden w:val="1"/>
    <w:qFormat w:val="1"/>
    <w:rsid w:val="00B43B31"/>
    <w:pPr>
      <w:keepNext w:val="1"/>
      <w:spacing w:after="60" w:before="240"/>
      <w:outlineLvl w:val="0"/>
    </w:pPr>
    <w:rPr>
      <w:b w:val="1"/>
      <w:bCs w:val="1"/>
      <w:kern w:val="32"/>
      <w:szCs w:val="24"/>
    </w:rPr>
  </w:style>
  <w:style w:type="paragraph" w:styleId="Heading2">
    <w:name w:val="heading 2"/>
    <w:basedOn w:val="Normal"/>
    <w:next w:val="Normal"/>
    <w:link w:val="Heading2Char"/>
    <w:semiHidden w:val="1"/>
    <w:qFormat w:val="1"/>
    <w:rsid w:val="007411A1"/>
    <w:pPr>
      <w:keepNext w:val="1"/>
      <w:spacing w:after="60" w:before="240"/>
      <w:outlineLvl w:val="1"/>
    </w:pPr>
    <w:rPr>
      <w:rFonts w:ascii="Cambria" w:hAnsi="Cambria"/>
      <w:b w:val="1"/>
      <w:bCs w:val="1"/>
      <w:i w:val="1"/>
      <w:iCs w:val="1"/>
      <w:sz w:val="28"/>
      <w:szCs w:val="28"/>
    </w:rPr>
  </w:style>
  <w:style w:type="paragraph" w:styleId="Heading3">
    <w:name w:val="heading 3"/>
    <w:basedOn w:val="Normal"/>
    <w:next w:val="Normal"/>
    <w:semiHidden w:val="1"/>
    <w:qFormat w:val="1"/>
    <w:rsid w:val="00C600D9"/>
    <w:pPr>
      <w:keepNext w:val="1"/>
      <w:spacing w:line="480" w:lineRule="auto"/>
      <w:outlineLvl w:val="2"/>
    </w:pPr>
    <w:rPr>
      <w:rFonts w:ascii="Times" w:eastAsia="Times" w:hAnsi="Times"/>
      <w:b w:val="1"/>
    </w:rPr>
  </w:style>
  <w:style w:type="paragraph" w:styleId="Heading4">
    <w:name w:val="heading 4"/>
    <w:basedOn w:val="Normal"/>
    <w:next w:val="Normal"/>
    <w:semiHidden w:val="1"/>
    <w:qFormat w:val="1"/>
    <w:rsid w:val="00C600D9"/>
    <w:pPr>
      <w:keepNext w:val="1"/>
      <w:spacing w:line="480" w:lineRule="auto"/>
      <w:outlineLvl w:val="3"/>
    </w:pPr>
    <w:rPr>
      <w:rFonts w:ascii="Times" w:hAnsi="Times"/>
      <w:b w:val="1"/>
      <w:color w:val="0000ff"/>
      <w:sz w:val="44"/>
    </w:rPr>
  </w:style>
  <w:style w:type="paragraph" w:styleId="Heading5">
    <w:name w:val="heading 5"/>
    <w:basedOn w:val="Normal"/>
    <w:next w:val="Normal"/>
    <w:link w:val="Heading5Char"/>
    <w:semiHidden w:val="1"/>
    <w:qFormat w:val="1"/>
    <w:rsid w:val="007411A1"/>
    <w:pPr>
      <w:spacing w:after="60" w:before="240"/>
      <w:outlineLvl w:val="4"/>
    </w:pPr>
    <w:rPr>
      <w:rFonts w:ascii="Calibri" w:hAnsi="Calibri"/>
      <w:b w:val="1"/>
      <w:bCs w:val="1"/>
      <w:i w:val="1"/>
      <w:iCs w:val="1"/>
      <w:sz w:val="26"/>
      <w:szCs w:val="26"/>
    </w:rPr>
  </w:style>
  <w:style w:type="paragraph" w:styleId="Heading6">
    <w:name w:val="heading 6"/>
    <w:basedOn w:val="Normal"/>
    <w:next w:val="Normal"/>
    <w:link w:val="Heading6Char"/>
    <w:semiHidden w:val="1"/>
    <w:qFormat w:val="1"/>
    <w:rsid w:val="007411A1"/>
    <w:pPr>
      <w:spacing w:after="60" w:before="240"/>
      <w:outlineLvl w:val="5"/>
    </w:pPr>
    <w:rPr>
      <w:rFonts w:ascii="Calibri" w:hAnsi="Calibri"/>
      <w:b w:val="1"/>
      <w:bCs w:val="1"/>
      <w:sz w:val="22"/>
      <w:szCs w:val="22"/>
    </w:rPr>
  </w:style>
  <w:style w:type="paragraph" w:styleId="Heading7">
    <w:name w:val="heading 7"/>
    <w:basedOn w:val="Normal"/>
    <w:next w:val="Normal"/>
    <w:link w:val="Heading7Char"/>
    <w:semiHidden w:val="1"/>
    <w:qFormat w:val="1"/>
    <w:rsid w:val="007411A1"/>
    <w:pPr>
      <w:spacing w:after="60" w:before="240"/>
      <w:outlineLvl w:val="6"/>
    </w:pPr>
    <w:rPr>
      <w:rFonts w:ascii="Calibri" w:hAnsi="Calibri"/>
      <w:szCs w:val="24"/>
    </w:rPr>
  </w:style>
  <w:style w:type="paragraph" w:styleId="Heading8">
    <w:name w:val="heading 8"/>
    <w:basedOn w:val="Normal"/>
    <w:next w:val="Normal"/>
    <w:link w:val="Heading8Char"/>
    <w:semiHidden w:val="1"/>
    <w:qFormat w:val="1"/>
    <w:rsid w:val="007411A1"/>
    <w:pPr>
      <w:spacing w:after="60" w:before="240"/>
      <w:outlineLvl w:val="7"/>
    </w:pPr>
    <w:rPr>
      <w:rFonts w:ascii="Calibri" w:hAnsi="Calibri"/>
      <w:i w:val="1"/>
      <w:iCs w:val="1"/>
      <w:szCs w:val="24"/>
    </w:rPr>
  </w:style>
  <w:style w:type="paragraph" w:styleId="Heading9">
    <w:name w:val="heading 9"/>
    <w:basedOn w:val="Normal"/>
    <w:next w:val="Normal"/>
    <w:link w:val="Heading9Char"/>
    <w:semiHidden w:val="1"/>
    <w:qFormat w:val="1"/>
    <w:rsid w:val="007411A1"/>
    <w:pPr>
      <w:spacing w:after="60" w:before="240"/>
      <w:outlineLvl w:val="8"/>
    </w:pPr>
    <w:rPr>
      <w:rFonts w:ascii="Cambria" w:hAnsi="Cambria"/>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basedOn w:val="DefaultParagraphFont"/>
    <w:semiHidden w:val="1"/>
    <w:rsid w:val="00477182"/>
  </w:style>
  <w:style w:type="character" w:styleId="Heading1Char" w:customStyle="1">
    <w:name w:val="Heading 1 Char"/>
    <w:link w:val="Heading1"/>
    <w:semiHidden w:val="1"/>
    <w:rsid w:val="00FF04E3"/>
    <w:rPr>
      <w:b w:val="1"/>
      <w:bCs w:val="1"/>
      <w:kern w:val="32"/>
      <w:sz w:val="24"/>
      <w:szCs w:val="24"/>
    </w:rPr>
  </w:style>
  <w:style w:type="character" w:styleId="Heading2Char" w:customStyle="1">
    <w:name w:val="Heading 2 Char"/>
    <w:link w:val="Heading2"/>
    <w:semiHidden w:val="1"/>
    <w:rsid w:val="00FF04E3"/>
    <w:rPr>
      <w:rFonts w:ascii="Cambria" w:hAnsi="Cambria"/>
      <w:b w:val="1"/>
      <w:bCs w:val="1"/>
      <w:i w:val="1"/>
      <w:iCs w:val="1"/>
      <w:sz w:val="28"/>
      <w:szCs w:val="28"/>
    </w:rPr>
  </w:style>
  <w:style w:type="character" w:styleId="Heading5Char" w:customStyle="1">
    <w:name w:val="Heading 5 Char"/>
    <w:link w:val="Heading5"/>
    <w:semiHidden w:val="1"/>
    <w:rsid w:val="00FF04E3"/>
    <w:rPr>
      <w:rFonts w:ascii="Calibri" w:hAnsi="Calibri"/>
      <w:b w:val="1"/>
      <w:bCs w:val="1"/>
      <w:i w:val="1"/>
      <w:iCs w:val="1"/>
      <w:sz w:val="26"/>
      <w:szCs w:val="26"/>
    </w:rPr>
  </w:style>
  <w:style w:type="character" w:styleId="Heading6Char" w:customStyle="1">
    <w:name w:val="Heading 6 Char"/>
    <w:link w:val="Heading6"/>
    <w:semiHidden w:val="1"/>
    <w:rsid w:val="00FF04E3"/>
    <w:rPr>
      <w:rFonts w:ascii="Calibri" w:hAnsi="Calibri"/>
      <w:b w:val="1"/>
      <w:bCs w:val="1"/>
      <w:sz w:val="22"/>
      <w:szCs w:val="22"/>
    </w:rPr>
  </w:style>
  <w:style w:type="character" w:styleId="Heading7Char" w:customStyle="1">
    <w:name w:val="Heading 7 Char"/>
    <w:link w:val="Heading7"/>
    <w:semiHidden w:val="1"/>
    <w:rsid w:val="00FF04E3"/>
    <w:rPr>
      <w:rFonts w:ascii="Calibri" w:hAnsi="Calibri"/>
      <w:sz w:val="24"/>
      <w:szCs w:val="24"/>
    </w:rPr>
  </w:style>
  <w:style w:type="character" w:styleId="Heading8Char" w:customStyle="1">
    <w:name w:val="Heading 8 Char"/>
    <w:link w:val="Heading8"/>
    <w:semiHidden w:val="1"/>
    <w:rsid w:val="00FF04E3"/>
    <w:rPr>
      <w:rFonts w:ascii="Calibri" w:hAnsi="Calibri"/>
      <w:i w:val="1"/>
      <w:iCs w:val="1"/>
      <w:sz w:val="24"/>
      <w:szCs w:val="24"/>
    </w:rPr>
  </w:style>
  <w:style w:type="character" w:styleId="Heading9Char" w:customStyle="1">
    <w:name w:val="Heading 9 Char"/>
    <w:link w:val="Heading9"/>
    <w:semiHidden w:val="1"/>
    <w:rsid w:val="00FF04E3"/>
    <w:rPr>
      <w:rFonts w:ascii="Cambria" w:hAnsi="Cambria"/>
      <w:sz w:val="22"/>
      <w:szCs w:val="22"/>
    </w:rPr>
  </w:style>
  <w:style w:type="paragraph" w:styleId="SMHeading" w:customStyle="1">
    <w:name w:val="SM Heading"/>
    <w:basedOn w:val="Heading1"/>
    <w:qFormat w:val="1"/>
    <w:rsid w:val="00F74F95"/>
  </w:style>
  <w:style w:type="paragraph" w:styleId="SMSubheading" w:customStyle="1">
    <w:name w:val="SM Subheading"/>
    <w:basedOn w:val="Normal"/>
    <w:qFormat w:val="1"/>
    <w:rsid w:val="00B9440A"/>
    <w:rPr>
      <w:u w:val="words"/>
    </w:rPr>
  </w:style>
  <w:style w:type="paragraph" w:styleId="SMText" w:customStyle="1">
    <w:name w:val="SM Text"/>
    <w:basedOn w:val="Normal"/>
    <w:qFormat w:val="1"/>
    <w:rsid w:val="00B9440A"/>
    <w:pPr>
      <w:ind w:firstLine="480"/>
    </w:pPr>
  </w:style>
  <w:style w:type="paragraph" w:styleId="SMcaption" w:customStyle="1">
    <w:name w:val="SM caption"/>
    <w:basedOn w:val="SMText"/>
    <w:qFormat w:val="1"/>
    <w:rsid w:val="00B9440A"/>
    <w:pPr>
      <w:ind w:firstLine="0"/>
    </w:pPr>
  </w:style>
  <w:style w:type="paragraph" w:styleId="BalloonText">
    <w:name w:val="Balloon Text"/>
    <w:basedOn w:val="Normal"/>
    <w:link w:val="BalloonTextChar"/>
    <w:semiHidden w:val="1"/>
    <w:rsid w:val="00405336"/>
    <w:rPr>
      <w:rFonts w:ascii="Tahoma" w:cs="Tahoma" w:hAnsi="Tahoma"/>
      <w:sz w:val="16"/>
      <w:szCs w:val="16"/>
    </w:rPr>
  </w:style>
  <w:style w:type="character" w:styleId="BalloonTextChar" w:customStyle="1">
    <w:name w:val="Balloon Text Char"/>
    <w:link w:val="BalloonText"/>
    <w:semiHidden w:val="1"/>
    <w:rsid w:val="00FF04E3"/>
    <w:rPr>
      <w:rFonts w:ascii="Tahoma" w:cs="Tahoma" w:hAnsi="Tahoma"/>
      <w:sz w:val="16"/>
      <w:szCs w:val="16"/>
    </w:rPr>
  </w:style>
  <w:style w:type="paragraph" w:styleId="Bibliography">
    <w:name w:val="Bibliography"/>
    <w:basedOn w:val="Normal"/>
    <w:next w:val="Normal"/>
    <w:uiPriority w:val="37"/>
    <w:semiHidden w:val="1"/>
    <w:rsid w:val="00405336"/>
  </w:style>
  <w:style w:type="paragraph" w:styleId="BlockText">
    <w:name w:val="Block Text"/>
    <w:basedOn w:val="Normal"/>
    <w:semiHidden w:val="1"/>
    <w:rsid w:val="00405336"/>
    <w:pPr>
      <w:spacing w:after="120"/>
      <w:ind w:left="1440" w:right="1440"/>
    </w:pPr>
  </w:style>
  <w:style w:type="paragraph" w:styleId="BodyText">
    <w:name w:val="Body Text"/>
    <w:basedOn w:val="Normal"/>
    <w:link w:val="BodyTextChar"/>
    <w:semiHidden w:val="1"/>
    <w:rsid w:val="00405336"/>
    <w:pPr>
      <w:spacing w:after="120"/>
    </w:pPr>
  </w:style>
  <w:style w:type="character" w:styleId="BodyTextChar" w:customStyle="1">
    <w:name w:val="Body Text Char"/>
    <w:link w:val="BodyText"/>
    <w:semiHidden w:val="1"/>
    <w:rsid w:val="00FF04E3"/>
    <w:rPr>
      <w:sz w:val="24"/>
    </w:rPr>
  </w:style>
  <w:style w:type="paragraph" w:styleId="BodyText2">
    <w:name w:val="Body Text 2"/>
    <w:basedOn w:val="Normal"/>
    <w:link w:val="BodyText2Char"/>
    <w:semiHidden w:val="1"/>
    <w:rsid w:val="00405336"/>
    <w:pPr>
      <w:spacing w:after="120" w:line="480" w:lineRule="auto"/>
    </w:pPr>
  </w:style>
  <w:style w:type="character" w:styleId="BodyText2Char" w:customStyle="1">
    <w:name w:val="Body Text 2 Char"/>
    <w:link w:val="BodyText2"/>
    <w:semiHidden w:val="1"/>
    <w:rsid w:val="00FF04E3"/>
    <w:rPr>
      <w:sz w:val="24"/>
    </w:rPr>
  </w:style>
  <w:style w:type="paragraph" w:styleId="BodyText3">
    <w:name w:val="Body Text 3"/>
    <w:basedOn w:val="Normal"/>
    <w:link w:val="BodyText3Char"/>
    <w:semiHidden w:val="1"/>
    <w:rsid w:val="00405336"/>
    <w:pPr>
      <w:spacing w:after="120"/>
    </w:pPr>
    <w:rPr>
      <w:sz w:val="16"/>
      <w:szCs w:val="16"/>
    </w:rPr>
  </w:style>
  <w:style w:type="character" w:styleId="BodyText3Char" w:customStyle="1">
    <w:name w:val="Body Text 3 Char"/>
    <w:link w:val="BodyText3"/>
    <w:semiHidden w:val="1"/>
    <w:rsid w:val="00FF04E3"/>
    <w:rPr>
      <w:sz w:val="16"/>
      <w:szCs w:val="16"/>
    </w:rPr>
  </w:style>
  <w:style w:type="paragraph" w:styleId="BodyTextFirstIndent">
    <w:name w:val="Body Text First Indent"/>
    <w:basedOn w:val="BodyText"/>
    <w:link w:val="BodyTextFirstIndentChar"/>
    <w:semiHidden w:val="1"/>
    <w:rsid w:val="00405336"/>
    <w:pPr>
      <w:ind w:firstLine="210"/>
    </w:pPr>
  </w:style>
  <w:style w:type="character" w:styleId="BodyTextFirstIndentChar" w:customStyle="1">
    <w:name w:val="Body Text First Indent Char"/>
    <w:basedOn w:val="BodyTextChar"/>
    <w:link w:val="BodyTextFirstIndent"/>
    <w:semiHidden w:val="1"/>
    <w:rsid w:val="00FF04E3"/>
    <w:rPr>
      <w:sz w:val="24"/>
    </w:rPr>
  </w:style>
  <w:style w:type="paragraph" w:styleId="BodyTextIndent">
    <w:name w:val="Body Text Indent"/>
    <w:basedOn w:val="Normal"/>
    <w:link w:val="BodyTextIndentChar"/>
    <w:semiHidden w:val="1"/>
    <w:rsid w:val="00405336"/>
    <w:pPr>
      <w:spacing w:after="120"/>
      <w:ind w:left="360"/>
    </w:pPr>
  </w:style>
  <w:style w:type="character" w:styleId="BodyTextIndentChar" w:customStyle="1">
    <w:name w:val="Body Text Indent Char"/>
    <w:link w:val="BodyTextIndent"/>
    <w:semiHidden w:val="1"/>
    <w:rsid w:val="00FF04E3"/>
    <w:rPr>
      <w:sz w:val="24"/>
    </w:rPr>
  </w:style>
  <w:style w:type="paragraph" w:styleId="BodyTextFirstIndent2">
    <w:name w:val="Body Text First Indent 2"/>
    <w:basedOn w:val="BodyTextIndent"/>
    <w:link w:val="BodyTextFirstIndent2Char"/>
    <w:semiHidden w:val="1"/>
    <w:rsid w:val="00405336"/>
    <w:pPr>
      <w:ind w:firstLine="210"/>
    </w:pPr>
  </w:style>
  <w:style w:type="character" w:styleId="BodyTextFirstIndent2Char" w:customStyle="1">
    <w:name w:val="Body Text First Indent 2 Char"/>
    <w:basedOn w:val="BodyTextIndentChar"/>
    <w:link w:val="BodyTextFirstIndent2"/>
    <w:semiHidden w:val="1"/>
    <w:rsid w:val="00FF04E3"/>
    <w:rPr>
      <w:sz w:val="24"/>
    </w:rPr>
  </w:style>
  <w:style w:type="paragraph" w:styleId="BodyTextIndent2">
    <w:name w:val="Body Text Indent 2"/>
    <w:basedOn w:val="Normal"/>
    <w:link w:val="BodyTextIndent2Char"/>
    <w:semiHidden w:val="1"/>
    <w:rsid w:val="00405336"/>
    <w:pPr>
      <w:spacing w:after="120" w:line="480" w:lineRule="auto"/>
      <w:ind w:left="360"/>
    </w:pPr>
  </w:style>
  <w:style w:type="character" w:styleId="BodyTextIndent2Char" w:customStyle="1">
    <w:name w:val="Body Text Indent 2 Char"/>
    <w:link w:val="BodyTextIndent2"/>
    <w:semiHidden w:val="1"/>
    <w:rsid w:val="00FF04E3"/>
    <w:rPr>
      <w:sz w:val="24"/>
    </w:rPr>
  </w:style>
  <w:style w:type="paragraph" w:styleId="BodyTextIndent3">
    <w:name w:val="Body Text Indent 3"/>
    <w:basedOn w:val="Normal"/>
    <w:link w:val="BodyTextIndent3Char"/>
    <w:semiHidden w:val="1"/>
    <w:rsid w:val="00405336"/>
    <w:pPr>
      <w:spacing w:after="120"/>
      <w:ind w:left="360"/>
    </w:pPr>
    <w:rPr>
      <w:sz w:val="16"/>
      <w:szCs w:val="16"/>
    </w:rPr>
  </w:style>
  <w:style w:type="character" w:styleId="BodyTextIndent3Char" w:customStyle="1">
    <w:name w:val="Body Text Indent 3 Char"/>
    <w:link w:val="BodyTextIndent3"/>
    <w:semiHidden w:val="1"/>
    <w:rsid w:val="00FF04E3"/>
    <w:rPr>
      <w:sz w:val="16"/>
      <w:szCs w:val="16"/>
    </w:rPr>
  </w:style>
  <w:style w:type="paragraph" w:styleId="Caption">
    <w:name w:val="caption"/>
    <w:basedOn w:val="Normal"/>
    <w:next w:val="Normal"/>
    <w:semiHidden w:val="1"/>
    <w:qFormat w:val="1"/>
    <w:rsid w:val="00405336"/>
    <w:rPr>
      <w:b w:val="1"/>
      <w:bCs w:val="1"/>
      <w:sz w:val="20"/>
    </w:rPr>
  </w:style>
  <w:style w:type="paragraph" w:styleId="Closing">
    <w:name w:val="Closing"/>
    <w:basedOn w:val="Normal"/>
    <w:link w:val="ClosingChar"/>
    <w:semiHidden w:val="1"/>
    <w:rsid w:val="00405336"/>
    <w:pPr>
      <w:ind w:left="4320"/>
    </w:pPr>
  </w:style>
  <w:style w:type="character" w:styleId="ClosingChar" w:customStyle="1">
    <w:name w:val="Closing Char"/>
    <w:link w:val="Closing"/>
    <w:semiHidden w:val="1"/>
    <w:rsid w:val="00FF04E3"/>
    <w:rPr>
      <w:sz w:val="24"/>
    </w:rPr>
  </w:style>
  <w:style w:type="paragraph" w:styleId="CommentText">
    <w:name w:val="annotation text"/>
    <w:basedOn w:val="Normal"/>
    <w:link w:val="CommentTextChar"/>
    <w:semiHidden w:val="1"/>
    <w:rsid w:val="00405336"/>
    <w:rPr>
      <w:sz w:val="20"/>
    </w:rPr>
  </w:style>
  <w:style w:type="character" w:styleId="CommentTextChar" w:customStyle="1">
    <w:name w:val="Comment Text Char"/>
    <w:basedOn w:val="DefaultParagraphFont"/>
    <w:link w:val="CommentText"/>
    <w:semiHidden w:val="1"/>
    <w:rsid w:val="00FF04E3"/>
  </w:style>
  <w:style w:type="paragraph" w:styleId="CommentSubject">
    <w:name w:val="annotation subject"/>
    <w:basedOn w:val="CommentText"/>
    <w:next w:val="CommentText"/>
    <w:link w:val="CommentSubjectChar"/>
    <w:semiHidden w:val="1"/>
    <w:rsid w:val="00405336"/>
    <w:rPr>
      <w:b w:val="1"/>
      <w:bCs w:val="1"/>
    </w:rPr>
  </w:style>
  <w:style w:type="character" w:styleId="CommentSubjectChar" w:customStyle="1">
    <w:name w:val="Comment Subject Char"/>
    <w:link w:val="CommentSubject"/>
    <w:semiHidden w:val="1"/>
    <w:rsid w:val="00FF04E3"/>
    <w:rPr>
      <w:b w:val="1"/>
      <w:bCs w:val="1"/>
    </w:rPr>
  </w:style>
  <w:style w:type="paragraph" w:styleId="Date">
    <w:name w:val="Date"/>
    <w:basedOn w:val="Normal"/>
    <w:next w:val="Normal"/>
    <w:link w:val="DateChar"/>
    <w:semiHidden w:val="1"/>
    <w:rsid w:val="00405336"/>
  </w:style>
  <w:style w:type="character" w:styleId="DateChar" w:customStyle="1">
    <w:name w:val="Date Char"/>
    <w:link w:val="Date"/>
    <w:semiHidden w:val="1"/>
    <w:rsid w:val="00FF04E3"/>
    <w:rPr>
      <w:sz w:val="24"/>
    </w:rPr>
  </w:style>
  <w:style w:type="paragraph" w:styleId="DocumentMap">
    <w:name w:val="Document Map"/>
    <w:basedOn w:val="Normal"/>
    <w:link w:val="DocumentMapChar"/>
    <w:semiHidden w:val="1"/>
    <w:rsid w:val="00405336"/>
    <w:rPr>
      <w:rFonts w:ascii="Tahoma" w:cs="Tahoma" w:hAnsi="Tahoma"/>
      <w:sz w:val="16"/>
      <w:szCs w:val="16"/>
    </w:rPr>
  </w:style>
  <w:style w:type="character" w:styleId="DocumentMapChar" w:customStyle="1">
    <w:name w:val="Document Map Char"/>
    <w:link w:val="DocumentMap"/>
    <w:semiHidden w:val="1"/>
    <w:rsid w:val="00FF04E3"/>
    <w:rPr>
      <w:rFonts w:ascii="Tahoma" w:cs="Tahoma" w:hAnsi="Tahoma"/>
      <w:sz w:val="16"/>
      <w:szCs w:val="16"/>
    </w:rPr>
  </w:style>
  <w:style w:type="paragraph" w:styleId="E-mailSignature">
    <w:name w:val="E-mail Signature"/>
    <w:basedOn w:val="Normal"/>
    <w:link w:val="E-mailSignatureChar"/>
    <w:semiHidden w:val="1"/>
    <w:rsid w:val="00405336"/>
  </w:style>
  <w:style w:type="character" w:styleId="E-mailSignatureChar" w:customStyle="1">
    <w:name w:val="E-mail Signature Char"/>
    <w:link w:val="E-mailSignature"/>
    <w:semiHidden w:val="1"/>
    <w:rsid w:val="00FF04E3"/>
    <w:rPr>
      <w:sz w:val="24"/>
    </w:rPr>
  </w:style>
  <w:style w:type="paragraph" w:styleId="EndnoteText">
    <w:name w:val="endnote text"/>
    <w:basedOn w:val="Normal"/>
    <w:link w:val="EndnoteTextChar"/>
    <w:semiHidden w:val="1"/>
    <w:rsid w:val="00405336"/>
    <w:rPr>
      <w:sz w:val="20"/>
    </w:rPr>
  </w:style>
  <w:style w:type="character" w:styleId="EndnoteTextChar" w:customStyle="1">
    <w:name w:val="Endnote Text Char"/>
    <w:basedOn w:val="DefaultParagraphFont"/>
    <w:link w:val="EndnoteText"/>
    <w:semiHidden w:val="1"/>
    <w:rsid w:val="00FF04E3"/>
  </w:style>
  <w:style w:type="paragraph" w:styleId="EnvelopeAddress">
    <w:name w:val="envelope address"/>
    <w:basedOn w:val="Normal"/>
    <w:semiHidden w:val="1"/>
    <w:rsid w:val="00405336"/>
    <w:pPr>
      <w:framePr w:lines="0" w:w="7920" w:h="1980" w:hSpace="180" w:wrap="auto" w:hAnchor="page" w:xAlign="center" w:yAlign="bottom" w:hRule="exact"/>
      <w:ind w:left="2880"/>
    </w:pPr>
    <w:rPr>
      <w:rFonts w:ascii="Cambria" w:hAnsi="Cambria"/>
      <w:szCs w:val="24"/>
    </w:rPr>
  </w:style>
  <w:style w:type="paragraph" w:styleId="EnvelopeReturn">
    <w:name w:val="envelope return"/>
    <w:basedOn w:val="Normal"/>
    <w:semiHidden w:val="1"/>
    <w:rsid w:val="00405336"/>
    <w:rPr>
      <w:rFonts w:ascii="Cambria" w:hAnsi="Cambria"/>
      <w:sz w:val="20"/>
    </w:rPr>
  </w:style>
  <w:style w:type="paragraph" w:styleId="Footer">
    <w:name w:val="footer"/>
    <w:basedOn w:val="Normal"/>
    <w:link w:val="FooterChar"/>
    <w:semiHidden w:val="1"/>
    <w:rsid w:val="00405336"/>
    <w:pPr>
      <w:tabs>
        <w:tab w:val="center" w:pos="4680"/>
        <w:tab w:val="right" w:pos="9360"/>
      </w:tabs>
    </w:pPr>
  </w:style>
  <w:style w:type="character" w:styleId="FooterChar" w:customStyle="1">
    <w:name w:val="Footer Char"/>
    <w:link w:val="Footer"/>
    <w:semiHidden w:val="1"/>
    <w:rsid w:val="00FF04E3"/>
    <w:rPr>
      <w:sz w:val="24"/>
    </w:rPr>
  </w:style>
  <w:style w:type="paragraph" w:styleId="FootnoteText">
    <w:name w:val="footnote text"/>
    <w:basedOn w:val="Normal"/>
    <w:link w:val="FootnoteTextChar"/>
    <w:semiHidden w:val="1"/>
    <w:rsid w:val="00405336"/>
    <w:rPr>
      <w:sz w:val="20"/>
    </w:rPr>
  </w:style>
  <w:style w:type="character" w:styleId="FootnoteTextChar" w:customStyle="1">
    <w:name w:val="Footnote Text Char"/>
    <w:basedOn w:val="DefaultParagraphFont"/>
    <w:link w:val="FootnoteText"/>
    <w:semiHidden w:val="1"/>
    <w:rsid w:val="00FF04E3"/>
  </w:style>
  <w:style w:type="paragraph" w:styleId="Header">
    <w:name w:val="header"/>
    <w:basedOn w:val="Normal"/>
    <w:link w:val="HeaderChar"/>
    <w:semiHidden w:val="1"/>
    <w:rsid w:val="00405336"/>
    <w:pPr>
      <w:tabs>
        <w:tab w:val="center" w:pos="4680"/>
        <w:tab w:val="right" w:pos="9360"/>
      </w:tabs>
    </w:pPr>
  </w:style>
  <w:style w:type="character" w:styleId="HeaderChar" w:customStyle="1">
    <w:name w:val="Header Char"/>
    <w:link w:val="Header"/>
    <w:semiHidden w:val="1"/>
    <w:rsid w:val="00FF04E3"/>
    <w:rPr>
      <w:sz w:val="24"/>
    </w:rPr>
  </w:style>
  <w:style w:type="paragraph" w:styleId="HTMLAddress">
    <w:name w:val="HTML Address"/>
    <w:basedOn w:val="Normal"/>
    <w:link w:val="HTMLAddressChar"/>
    <w:semiHidden w:val="1"/>
    <w:rsid w:val="00405336"/>
    <w:rPr>
      <w:i w:val="1"/>
      <w:iCs w:val="1"/>
    </w:rPr>
  </w:style>
  <w:style w:type="character" w:styleId="HTMLAddressChar" w:customStyle="1">
    <w:name w:val="HTML Address Char"/>
    <w:link w:val="HTMLAddress"/>
    <w:semiHidden w:val="1"/>
    <w:rsid w:val="00FF04E3"/>
    <w:rPr>
      <w:i w:val="1"/>
      <w:iCs w:val="1"/>
      <w:sz w:val="24"/>
    </w:rPr>
  </w:style>
  <w:style w:type="paragraph" w:styleId="HTMLPreformatted">
    <w:name w:val="HTML Preformatted"/>
    <w:basedOn w:val="Normal"/>
    <w:link w:val="HTMLPreformattedChar"/>
    <w:semiHidden w:val="1"/>
    <w:rsid w:val="00405336"/>
    <w:rPr>
      <w:rFonts w:ascii="Courier New" w:cs="Courier New" w:hAnsi="Courier New"/>
      <w:sz w:val="20"/>
    </w:rPr>
  </w:style>
  <w:style w:type="character" w:styleId="HTMLPreformattedChar" w:customStyle="1">
    <w:name w:val="HTML Preformatted Char"/>
    <w:link w:val="HTMLPreformatted"/>
    <w:semiHidden w:val="1"/>
    <w:rsid w:val="00FF04E3"/>
    <w:rPr>
      <w:rFonts w:ascii="Courier New" w:cs="Courier New" w:hAnsi="Courier New"/>
    </w:rPr>
  </w:style>
  <w:style w:type="paragraph" w:styleId="Index1">
    <w:name w:val="index 1"/>
    <w:basedOn w:val="Normal"/>
    <w:next w:val="Normal"/>
    <w:autoRedefine w:val="1"/>
    <w:semiHidden w:val="1"/>
    <w:rsid w:val="00405336"/>
    <w:pPr>
      <w:ind w:left="240" w:hanging="240"/>
    </w:pPr>
  </w:style>
  <w:style w:type="paragraph" w:styleId="Index2">
    <w:name w:val="index 2"/>
    <w:basedOn w:val="Normal"/>
    <w:next w:val="Normal"/>
    <w:autoRedefine w:val="1"/>
    <w:semiHidden w:val="1"/>
    <w:rsid w:val="00405336"/>
    <w:pPr>
      <w:ind w:left="480" w:hanging="240"/>
    </w:pPr>
  </w:style>
  <w:style w:type="paragraph" w:styleId="Index3">
    <w:name w:val="index 3"/>
    <w:basedOn w:val="Normal"/>
    <w:next w:val="Normal"/>
    <w:autoRedefine w:val="1"/>
    <w:semiHidden w:val="1"/>
    <w:rsid w:val="00405336"/>
    <w:pPr>
      <w:ind w:left="720" w:hanging="240"/>
    </w:pPr>
  </w:style>
  <w:style w:type="paragraph" w:styleId="Index4">
    <w:name w:val="index 4"/>
    <w:basedOn w:val="Normal"/>
    <w:next w:val="Normal"/>
    <w:autoRedefine w:val="1"/>
    <w:semiHidden w:val="1"/>
    <w:rsid w:val="00405336"/>
    <w:pPr>
      <w:ind w:left="960" w:hanging="240"/>
    </w:pPr>
  </w:style>
  <w:style w:type="paragraph" w:styleId="Index5">
    <w:name w:val="index 5"/>
    <w:basedOn w:val="Normal"/>
    <w:next w:val="Normal"/>
    <w:autoRedefine w:val="1"/>
    <w:semiHidden w:val="1"/>
    <w:rsid w:val="00405336"/>
    <w:pPr>
      <w:ind w:left="1200" w:hanging="240"/>
    </w:pPr>
  </w:style>
  <w:style w:type="paragraph" w:styleId="Index6">
    <w:name w:val="index 6"/>
    <w:basedOn w:val="Normal"/>
    <w:next w:val="Normal"/>
    <w:autoRedefine w:val="1"/>
    <w:semiHidden w:val="1"/>
    <w:rsid w:val="00405336"/>
    <w:pPr>
      <w:ind w:left="1440" w:hanging="240"/>
    </w:pPr>
  </w:style>
  <w:style w:type="paragraph" w:styleId="Index7">
    <w:name w:val="index 7"/>
    <w:basedOn w:val="Normal"/>
    <w:next w:val="Normal"/>
    <w:autoRedefine w:val="1"/>
    <w:semiHidden w:val="1"/>
    <w:rsid w:val="00405336"/>
    <w:pPr>
      <w:ind w:left="1680" w:hanging="240"/>
    </w:pPr>
  </w:style>
  <w:style w:type="paragraph" w:styleId="Index8">
    <w:name w:val="index 8"/>
    <w:basedOn w:val="Normal"/>
    <w:next w:val="Normal"/>
    <w:autoRedefine w:val="1"/>
    <w:semiHidden w:val="1"/>
    <w:rsid w:val="00405336"/>
    <w:pPr>
      <w:ind w:left="1920" w:hanging="240"/>
    </w:pPr>
  </w:style>
  <w:style w:type="paragraph" w:styleId="Index9">
    <w:name w:val="index 9"/>
    <w:basedOn w:val="Normal"/>
    <w:next w:val="Normal"/>
    <w:autoRedefine w:val="1"/>
    <w:semiHidden w:val="1"/>
    <w:rsid w:val="00405336"/>
    <w:pPr>
      <w:ind w:left="2160" w:hanging="240"/>
    </w:pPr>
  </w:style>
  <w:style w:type="paragraph" w:styleId="IndexHeading">
    <w:name w:val="index heading"/>
    <w:basedOn w:val="Normal"/>
    <w:next w:val="Index1"/>
    <w:semiHidden w:val="1"/>
    <w:rsid w:val="00405336"/>
    <w:rPr>
      <w:rFonts w:ascii="Cambria" w:hAnsi="Cambria"/>
      <w:b w:val="1"/>
      <w:bCs w:val="1"/>
    </w:rPr>
  </w:style>
  <w:style w:type="paragraph" w:styleId="IntenseQuote">
    <w:name w:val="Intense Quote"/>
    <w:basedOn w:val="Normal"/>
    <w:next w:val="Normal"/>
    <w:link w:val="IntenseQuoteChar"/>
    <w:uiPriority w:val="30"/>
    <w:semiHidden w:val="1"/>
    <w:qFormat w:val="1"/>
    <w:rsid w:val="00405336"/>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semiHidden w:val="1"/>
    <w:rsid w:val="00FF04E3"/>
    <w:rPr>
      <w:b w:val="1"/>
      <w:bCs w:val="1"/>
      <w:i w:val="1"/>
      <w:iCs w:val="1"/>
      <w:color w:val="4f81bd"/>
      <w:sz w:val="24"/>
    </w:rPr>
  </w:style>
  <w:style w:type="paragraph" w:styleId="List">
    <w:name w:val="List"/>
    <w:basedOn w:val="Normal"/>
    <w:semiHidden w:val="1"/>
    <w:rsid w:val="00405336"/>
    <w:pPr>
      <w:ind w:left="360" w:hanging="360"/>
      <w:contextualSpacing w:val="1"/>
    </w:pPr>
  </w:style>
  <w:style w:type="paragraph" w:styleId="List2">
    <w:name w:val="List 2"/>
    <w:basedOn w:val="Normal"/>
    <w:semiHidden w:val="1"/>
    <w:rsid w:val="00405336"/>
    <w:pPr>
      <w:ind w:left="720" w:hanging="360"/>
      <w:contextualSpacing w:val="1"/>
    </w:pPr>
  </w:style>
  <w:style w:type="paragraph" w:styleId="List3">
    <w:name w:val="List 3"/>
    <w:basedOn w:val="Normal"/>
    <w:semiHidden w:val="1"/>
    <w:rsid w:val="00405336"/>
    <w:pPr>
      <w:ind w:left="1080" w:hanging="360"/>
      <w:contextualSpacing w:val="1"/>
    </w:pPr>
  </w:style>
  <w:style w:type="paragraph" w:styleId="List4">
    <w:name w:val="List 4"/>
    <w:basedOn w:val="Normal"/>
    <w:semiHidden w:val="1"/>
    <w:rsid w:val="00405336"/>
    <w:pPr>
      <w:ind w:left="1440" w:hanging="360"/>
      <w:contextualSpacing w:val="1"/>
    </w:pPr>
  </w:style>
  <w:style w:type="paragraph" w:styleId="List5">
    <w:name w:val="List 5"/>
    <w:basedOn w:val="Normal"/>
    <w:semiHidden w:val="1"/>
    <w:rsid w:val="00405336"/>
    <w:pPr>
      <w:ind w:left="1800" w:hanging="360"/>
      <w:contextualSpacing w:val="1"/>
    </w:pPr>
  </w:style>
  <w:style w:type="paragraph" w:styleId="ListBullet">
    <w:name w:val="List Bullet"/>
    <w:basedOn w:val="Normal"/>
    <w:semiHidden w:val="1"/>
    <w:rsid w:val="00405336"/>
    <w:pPr>
      <w:numPr>
        <w:numId w:val="1"/>
      </w:numPr>
      <w:contextualSpacing w:val="1"/>
    </w:pPr>
  </w:style>
  <w:style w:type="paragraph" w:styleId="ListBullet2">
    <w:name w:val="List Bullet 2"/>
    <w:basedOn w:val="Normal"/>
    <w:semiHidden w:val="1"/>
    <w:rsid w:val="00405336"/>
    <w:pPr>
      <w:numPr>
        <w:numId w:val="2"/>
      </w:numPr>
      <w:contextualSpacing w:val="1"/>
    </w:pPr>
  </w:style>
  <w:style w:type="paragraph" w:styleId="ListBullet3">
    <w:name w:val="List Bullet 3"/>
    <w:basedOn w:val="Normal"/>
    <w:semiHidden w:val="1"/>
    <w:rsid w:val="00405336"/>
    <w:pPr>
      <w:numPr>
        <w:numId w:val="3"/>
      </w:numPr>
      <w:contextualSpacing w:val="1"/>
    </w:pPr>
  </w:style>
  <w:style w:type="paragraph" w:styleId="ListBullet4">
    <w:name w:val="List Bullet 4"/>
    <w:basedOn w:val="Normal"/>
    <w:semiHidden w:val="1"/>
    <w:rsid w:val="00405336"/>
    <w:pPr>
      <w:numPr>
        <w:numId w:val="4"/>
      </w:numPr>
      <w:contextualSpacing w:val="1"/>
    </w:pPr>
  </w:style>
  <w:style w:type="paragraph" w:styleId="ListBullet5">
    <w:name w:val="List Bullet 5"/>
    <w:basedOn w:val="Normal"/>
    <w:semiHidden w:val="1"/>
    <w:rsid w:val="00405336"/>
    <w:pPr>
      <w:numPr>
        <w:numId w:val="5"/>
      </w:numPr>
      <w:contextualSpacing w:val="1"/>
    </w:pPr>
  </w:style>
  <w:style w:type="paragraph" w:styleId="ListContinue">
    <w:name w:val="List Continue"/>
    <w:basedOn w:val="Normal"/>
    <w:semiHidden w:val="1"/>
    <w:rsid w:val="00405336"/>
    <w:pPr>
      <w:spacing w:after="120"/>
      <w:ind w:left="360"/>
      <w:contextualSpacing w:val="1"/>
    </w:pPr>
  </w:style>
  <w:style w:type="paragraph" w:styleId="ListContinue2">
    <w:name w:val="List Continue 2"/>
    <w:basedOn w:val="Normal"/>
    <w:semiHidden w:val="1"/>
    <w:rsid w:val="00405336"/>
    <w:pPr>
      <w:spacing w:after="120"/>
      <w:ind w:left="720"/>
      <w:contextualSpacing w:val="1"/>
    </w:pPr>
  </w:style>
  <w:style w:type="paragraph" w:styleId="ListContinue3">
    <w:name w:val="List Continue 3"/>
    <w:basedOn w:val="Normal"/>
    <w:semiHidden w:val="1"/>
    <w:rsid w:val="00405336"/>
    <w:pPr>
      <w:spacing w:after="120"/>
      <w:ind w:left="1080"/>
      <w:contextualSpacing w:val="1"/>
    </w:pPr>
  </w:style>
  <w:style w:type="paragraph" w:styleId="ListContinue4">
    <w:name w:val="List Continue 4"/>
    <w:basedOn w:val="Normal"/>
    <w:semiHidden w:val="1"/>
    <w:rsid w:val="00405336"/>
    <w:pPr>
      <w:spacing w:after="120"/>
      <w:ind w:left="1440"/>
      <w:contextualSpacing w:val="1"/>
    </w:pPr>
  </w:style>
  <w:style w:type="paragraph" w:styleId="ListContinue5">
    <w:name w:val="List Continue 5"/>
    <w:basedOn w:val="Normal"/>
    <w:semiHidden w:val="1"/>
    <w:rsid w:val="00405336"/>
    <w:pPr>
      <w:spacing w:after="120"/>
      <w:ind w:left="1800"/>
      <w:contextualSpacing w:val="1"/>
    </w:pPr>
  </w:style>
  <w:style w:type="paragraph" w:styleId="ListNumber">
    <w:name w:val="List Number"/>
    <w:basedOn w:val="Normal"/>
    <w:semiHidden w:val="1"/>
    <w:rsid w:val="00405336"/>
    <w:pPr>
      <w:numPr>
        <w:numId w:val="6"/>
      </w:numPr>
      <w:contextualSpacing w:val="1"/>
    </w:pPr>
  </w:style>
  <w:style w:type="paragraph" w:styleId="ListNumber2">
    <w:name w:val="List Number 2"/>
    <w:basedOn w:val="Normal"/>
    <w:semiHidden w:val="1"/>
    <w:rsid w:val="00405336"/>
    <w:pPr>
      <w:numPr>
        <w:numId w:val="7"/>
      </w:numPr>
      <w:contextualSpacing w:val="1"/>
    </w:pPr>
  </w:style>
  <w:style w:type="paragraph" w:styleId="ListNumber3">
    <w:name w:val="List Number 3"/>
    <w:basedOn w:val="Normal"/>
    <w:semiHidden w:val="1"/>
    <w:rsid w:val="00405336"/>
    <w:pPr>
      <w:numPr>
        <w:numId w:val="8"/>
      </w:numPr>
      <w:contextualSpacing w:val="1"/>
    </w:pPr>
  </w:style>
  <w:style w:type="paragraph" w:styleId="ListNumber4">
    <w:name w:val="List Number 4"/>
    <w:basedOn w:val="Normal"/>
    <w:semiHidden w:val="1"/>
    <w:rsid w:val="00405336"/>
    <w:pPr>
      <w:numPr>
        <w:numId w:val="9"/>
      </w:numPr>
      <w:contextualSpacing w:val="1"/>
    </w:pPr>
  </w:style>
  <w:style w:type="paragraph" w:styleId="ListNumber5">
    <w:name w:val="List Number 5"/>
    <w:basedOn w:val="Normal"/>
    <w:semiHidden w:val="1"/>
    <w:rsid w:val="00405336"/>
    <w:pPr>
      <w:numPr>
        <w:numId w:val="10"/>
      </w:numPr>
      <w:contextualSpacing w:val="1"/>
    </w:pPr>
  </w:style>
  <w:style w:type="paragraph" w:styleId="ListParagraph">
    <w:name w:val="List Paragraph"/>
    <w:basedOn w:val="Normal"/>
    <w:uiPriority w:val="34"/>
    <w:semiHidden w:val="1"/>
    <w:qFormat w:val="1"/>
    <w:rsid w:val="00405336"/>
    <w:pPr>
      <w:ind w:left="720"/>
    </w:pPr>
  </w:style>
  <w:style w:type="paragraph" w:styleId="MacroText">
    <w:name w:val="macro"/>
    <w:link w:val="MacroTextChar"/>
    <w:semiHidden w:val="1"/>
    <w:rsid w:val="00405336"/>
    <w:pPr>
      <w:tabs>
        <w:tab w:val="left" w:pos="480"/>
        <w:tab w:val="left" w:pos="960"/>
        <w:tab w:val="left" w:pos="1440"/>
        <w:tab w:val="left" w:pos="1920"/>
        <w:tab w:val="left" w:pos="2400"/>
        <w:tab w:val="left" w:pos="2880"/>
        <w:tab w:val="left" w:pos="3360"/>
        <w:tab w:val="left" w:pos="3840"/>
        <w:tab w:val="left" w:pos="4320"/>
      </w:tabs>
    </w:pPr>
    <w:rPr>
      <w:rFonts w:ascii="Courier New" w:cs="Courier New" w:hAnsi="Courier New"/>
    </w:rPr>
  </w:style>
  <w:style w:type="character" w:styleId="MacroTextChar" w:customStyle="1">
    <w:name w:val="Macro Text Char"/>
    <w:link w:val="MacroText"/>
    <w:semiHidden w:val="1"/>
    <w:rsid w:val="00FF04E3"/>
    <w:rPr>
      <w:rFonts w:ascii="Courier New" w:cs="Courier New" w:hAnsi="Courier New"/>
      <w:lang w:bidi="ar-SA" w:eastAsia="en-US" w:val="en-US"/>
    </w:rPr>
  </w:style>
  <w:style w:type="paragraph" w:styleId="MessageHeader">
    <w:name w:val="Message Header"/>
    <w:basedOn w:val="Normal"/>
    <w:link w:val="MessageHeaderChar"/>
    <w:semiHidden w:val="1"/>
    <w:rsid w:val="00405336"/>
    <w:pPr>
      <w:pBdr>
        <w:top w:color="auto" w:space="1" w:sz="6" w:val="single"/>
        <w:left w:color="auto" w:space="1" w:sz="6" w:val="single"/>
        <w:bottom w:color="auto" w:space="1" w:sz="6" w:val="single"/>
        <w:right w:color="auto" w:space="1" w:sz="6" w:val="single"/>
      </w:pBdr>
      <w:shd w:color="auto" w:fill="auto" w:val="pct20"/>
      <w:ind w:left="1080" w:hanging="1080"/>
    </w:pPr>
    <w:rPr>
      <w:rFonts w:ascii="Cambria" w:hAnsi="Cambria"/>
      <w:szCs w:val="24"/>
    </w:rPr>
  </w:style>
  <w:style w:type="character" w:styleId="MessageHeaderChar" w:customStyle="1">
    <w:name w:val="Message Header Char"/>
    <w:link w:val="MessageHeader"/>
    <w:semiHidden w:val="1"/>
    <w:rsid w:val="00FF04E3"/>
    <w:rPr>
      <w:rFonts w:ascii="Cambria" w:hAnsi="Cambria"/>
      <w:sz w:val="24"/>
      <w:szCs w:val="24"/>
      <w:shd w:color="auto" w:fill="auto" w:val="pct20"/>
    </w:rPr>
  </w:style>
  <w:style w:type="paragraph" w:styleId="NoSpacing">
    <w:name w:val="No Spacing"/>
    <w:uiPriority w:val="1"/>
    <w:semiHidden w:val="1"/>
    <w:qFormat w:val="1"/>
    <w:rsid w:val="00405336"/>
    <w:rPr>
      <w:sz w:val="24"/>
    </w:rPr>
  </w:style>
  <w:style w:type="paragraph" w:styleId="NormalWeb">
    <w:name w:val="Normal (Web)"/>
    <w:basedOn w:val="Normal"/>
    <w:uiPriority w:val="99"/>
    <w:semiHidden w:val="1"/>
    <w:rsid w:val="00405336"/>
    <w:rPr>
      <w:szCs w:val="24"/>
    </w:rPr>
  </w:style>
  <w:style w:type="paragraph" w:styleId="NormalIndent">
    <w:name w:val="Normal Indent"/>
    <w:basedOn w:val="Normal"/>
    <w:semiHidden w:val="1"/>
    <w:rsid w:val="00405336"/>
    <w:pPr>
      <w:ind w:left="720"/>
    </w:pPr>
  </w:style>
  <w:style w:type="paragraph" w:styleId="NoteHeading">
    <w:name w:val="Note Heading"/>
    <w:basedOn w:val="Normal"/>
    <w:next w:val="Normal"/>
    <w:link w:val="NoteHeadingChar"/>
    <w:semiHidden w:val="1"/>
    <w:rsid w:val="00405336"/>
  </w:style>
  <w:style w:type="character" w:styleId="NoteHeadingChar" w:customStyle="1">
    <w:name w:val="Note Heading Char"/>
    <w:link w:val="NoteHeading"/>
    <w:semiHidden w:val="1"/>
    <w:rsid w:val="00FF04E3"/>
    <w:rPr>
      <w:sz w:val="24"/>
    </w:rPr>
  </w:style>
  <w:style w:type="paragraph" w:styleId="PlainText">
    <w:name w:val="Plain Text"/>
    <w:basedOn w:val="Normal"/>
    <w:link w:val="PlainTextChar"/>
    <w:semiHidden w:val="1"/>
    <w:rsid w:val="00405336"/>
    <w:rPr>
      <w:rFonts w:ascii="Courier New" w:cs="Courier New" w:hAnsi="Courier New"/>
      <w:sz w:val="20"/>
    </w:rPr>
  </w:style>
  <w:style w:type="character" w:styleId="PlainTextChar" w:customStyle="1">
    <w:name w:val="Plain Text Char"/>
    <w:link w:val="PlainText"/>
    <w:semiHidden w:val="1"/>
    <w:rsid w:val="00FF04E3"/>
    <w:rPr>
      <w:rFonts w:ascii="Courier New" w:cs="Courier New" w:hAnsi="Courier New"/>
    </w:rPr>
  </w:style>
  <w:style w:type="paragraph" w:styleId="Quote">
    <w:name w:val="Quote"/>
    <w:basedOn w:val="Normal"/>
    <w:next w:val="Normal"/>
    <w:link w:val="QuoteChar"/>
    <w:uiPriority w:val="29"/>
    <w:semiHidden w:val="1"/>
    <w:qFormat w:val="1"/>
    <w:rsid w:val="00405336"/>
    <w:rPr>
      <w:i w:val="1"/>
      <w:iCs w:val="1"/>
      <w:color w:val="000000"/>
    </w:rPr>
  </w:style>
  <w:style w:type="character" w:styleId="QuoteChar" w:customStyle="1">
    <w:name w:val="Quote Char"/>
    <w:link w:val="Quote"/>
    <w:uiPriority w:val="29"/>
    <w:semiHidden w:val="1"/>
    <w:rsid w:val="00FF04E3"/>
    <w:rPr>
      <w:i w:val="1"/>
      <w:iCs w:val="1"/>
      <w:color w:val="000000"/>
      <w:sz w:val="24"/>
    </w:rPr>
  </w:style>
  <w:style w:type="paragraph" w:styleId="Salutation">
    <w:name w:val="Salutation"/>
    <w:basedOn w:val="Normal"/>
    <w:next w:val="Normal"/>
    <w:link w:val="SalutationChar"/>
    <w:semiHidden w:val="1"/>
    <w:rsid w:val="00405336"/>
  </w:style>
  <w:style w:type="character" w:styleId="SalutationChar" w:customStyle="1">
    <w:name w:val="Salutation Char"/>
    <w:link w:val="Salutation"/>
    <w:semiHidden w:val="1"/>
    <w:rsid w:val="00FF04E3"/>
    <w:rPr>
      <w:sz w:val="24"/>
    </w:rPr>
  </w:style>
  <w:style w:type="paragraph" w:styleId="Signature">
    <w:name w:val="Signature"/>
    <w:basedOn w:val="Normal"/>
    <w:link w:val="SignatureChar"/>
    <w:semiHidden w:val="1"/>
    <w:rsid w:val="00405336"/>
    <w:pPr>
      <w:ind w:left="4320"/>
    </w:pPr>
  </w:style>
  <w:style w:type="character" w:styleId="SignatureChar" w:customStyle="1">
    <w:name w:val="Signature Char"/>
    <w:link w:val="Signature"/>
    <w:semiHidden w:val="1"/>
    <w:rsid w:val="00FF04E3"/>
    <w:rPr>
      <w:sz w:val="24"/>
    </w:rPr>
  </w:style>
  <w:style w:type="paragraph" w:styleId="Subtitle">
    <w:name w:val="Subtitle"/>
    <w:basedOn w:val="Normal"/>
    <w:next w:val="Normal"/>
    <w:link w:val="SubtitleChar"/>
    <w:semiHidden w:val="1"/>
    <w:qFormat w:val="1"/>
    <w:rsid w:val="00405336"/>
    <w:pPr>
      <w:spacing w:after="60"/>
      <w:jc w:val="center"/>
      <w:outlineLvl w:val="1"/>
    </w:pPr>
    <w:rPr>
      <w:rFonts w:ascii="Cambria" w:hAnsi="Cambria"/>
      <w:szCs w:val="24"/>
    </w:rPr>
  </w:style>
  <w:style w:type="character" w:styleId="SubtitleChar" w:customStyle="1">
    <w:name w:val="Subtitle Char"/>
    <w:link w:val="Subtitle"/>
    <w:semiHidden w:val="1"/>
    <w:rsid w:val="00FF04E3"/>
    <w:rPr>
      <w:rFonts w:ascii="Cambria" w:hAnsi="Cambria"/>
      <w:sz w:val="24"/>
      <w:szCs w:val="24"/>
    </w:rPr>
  </w:style>
  <w:style w:type="paragraph" w:styleId="TableofAuthorities">
    <w:name w:val="table of authorities"/>
    <w:basedOn w:val="Normal"/>
    <w:next w:val="Normal"/>
    <w:semiHidden w:val="1"/>
    <w:rsid w:val="00405336"/>
    <w:pPr>
      <w:ind w:left="240" w:hanging="240"/>
    </w:pPr>
  </w:style>
  <w:style w:type="paragraph" w:styleId="TableofFigures">
    <w:name w:val="table of figures"/>
    <w:basedOn w:val="Normal"/>
    <w:next w:val="Normal"/>
    <w:semiHidden w:val="1"/>
    <w:rsid w:val="00405336"/>
  </w:style>
  <w:style w:type="paragraph" w:styleId="Title">
    <w:name w:val="Title"/>
    <w:basedOn w:val="Normal"/>
    <w:next w:val="Normal"/>
    <w:link w:val="TitleChar"/>
    <w:semiHidden w:val="1"/>
    <w:qFormat w:val="1"/>
    <w:rsid w:val="00405336"/>
    <w:pPr>
      <w:spacing w:after="60" w:before="240"/>
      <w:jc w:val="center"/>
      <w:outlineLvl w:val="0"/>
    </w:pPr>
    <w:rPr>
      <w:rFonts w:ascii="Cambria" w:hAnsi="Cambria"/>
      <w:b w:val="1"/>
      <w:bCs w:val="1"/>
      <w:kern w:val="28"/>
      <w:sz w:val="32"/>
      <w:szCs w:val="32"/>
    </w:rPr>
  </w:style>
  <w:style w:type="character" w:styleId="TitleChar" w:customStyle="1">
    <w:name w:val="Title Char"/>
    <w:link w:val="Title"/>
    <w:semiHidden w:val="1"/>
    <w:rsid w:val="00FF04E3"/>
    <w:rPr>
      <w:rFonts w:ascii="Cambria" w:hAnsi="Cambria"/>
      <w:b w:val="1"/>
      <w:bCs w:val="1"/>
      <w:kern w:val="28"/>
      <w:sz w:val="32"/>
      <w:szCs w:val="32"/>
    </w:rPr>
  </w:style>
  <w:style w:type="paragraph" w:styleId="TOAHeading">
    <w:name w:val="toa heading"/>
    <w:basedOn w:val="Normal"/>
    <w:next w:val="Normal"/>
    <w:semiHidden w:val="1"/>
    <w:rsid w:val="00405336"/>
    <w:pPr>
      <w:spacing w:before="120"/>
    </w:pPr>
    <w:rPr>
      <w:rFonts w:ascii="Cambria" w:hAnsi="Cambria"/>
      <w:b w:val="1"/>
      <w:bCs w:val="1"/>
      <w:szCs w:val="24"/>
    </w:rPr>
  </w:style>
  <w:style w:type="paragraph" w:styleId="TOC1">
    <w:name w:val="toc 1"/>
    <w:basedOn w:val="Normal"/>
    <w:next w:val="Normal"/>
    <w:autoRedefine w:val="1"/>
    <w:semiHidden w:val="1"/>
    <w:rsid w:val="00405336"/>
  </w:style>
  <w:style w:type="paragraph" w:styleId="TOC2">
    <w:name w:val="toc 2"/>
    <w:basedOn w:val="Normal"/>
    <w:next w:val="Normal"/>
    <w:autoRedefine w:val="1"/>
    <w:semiHidden w:val="1"/>
    <w:rsid w:val="00405336"/>
    <w:pPr>
      <w:ind w:left="240"/>
    </w:pPr>
  </w:style>
  <w:style w:type="paragraph" w:styleId="TOC3">
    <w:name w:val="toc 3"/>
    <w:basedOn w:val="Normal"/>
    <w:next w:val="Normal"/>
    <w:autoRedefine w:val="1"/>
    <w:semiHidden w:val="1"/>
    <w:rsid w:val="00405336"/>
    <w:pPr>
      <w:ind w:left="480"/>
    </w:pPr>
  </w:style>
  <w:style w:type="paragraph" w:styleId="TOC4">
    <w:name w:val="toc 4"/>
    <w:basedOn w:val="Normal"/>
    <w:next w:val="Normal"/>
    <w:autoRedefine w:val="1"/>
    <w:semiHidden w:val="1"/>
    <w:rsid w:val="00405336"/>
    <w:pPr>
      <w:ind w:left="720"/>
    </w:pPr>
  </w:style>
  <w:style w:type="paragraph" w:styleId="TOC5">
    <w:name w:val="toc 5"/>
    <w:basedOn w:val="Normal"/>
    <w:next w:val="Normal"/>
    <w:autoRedefine w:val="1"/>
    <w:semiHidden w:val="1"/>
    <w:rsid w:val="00405336"/>
    <w:pPr>
      <w:ind w:left="960"/>
    </w:pPr>
  </w:style>
  <w:style w:type="paragraph" w:styleId="TOC6">
    <w:name w:val="toc 6"/>
    <w:basedOn w:val="Normal"/>
    <w:next w:val="Normal"/>
    <w:autoRedefine w:val="1"/>
    <w:semiHidden w:val="1"/>
    <w:rsid w:val="00405336"/>
    <w:pPr>
      <w:ind w:left="1200"/>
    </w:pPr>
  </w:style>
  <w:style w:type="paragraph" w:styleId="TOC7">
    <w:name w:val="toc 7"/>
    <w:basedOn w:val="Normal"/>
    <w:next w:val="Normal"/>
    <w:autoRedefine w:val="1"/>
    <w:semiHidden w:val="1"/>
    <w:rsid w:val="00405336"/>
    <w:pPr>
      <w:ind w:left="1440"/>
    </w:pPr>
  </w:style>
  <w:style w:type="paragraph" w:styleId="TOC8">
    <w:name w:val="toc 8"/>
    <w:basedOn w:val="Normal"/>
    <w:next w:val="Normal"/>
    <w:autoRedefine w:val="1"/>
    <w:semiHidden w:val="1"/>
    <w:rsid w:val="00405336"/>
    <w:pPr>
      <w:ind w:left="1680"/>
    </w:pPr>
  </w:style>
  <w:style w:type="paragraph" w:styleId="TOC9">
    <w:name w:val="toc 9"/>
    <w:basedOn w:val="Normal"/>
    <w:next w:val="Normal"/>
    <w:autoRedefine w:val="1"/>
    <w:semiHidden w:val="1"/>
    <w:rsid w:val="00405336"/>
    <w:pPr>
      <w:ind w:left="1920"/>
    </w:pPr>
  </w:style>
  <w:style w:type="paragraph" w:styleId="TOCHeading">
    <w:name w:val="TOC Heading"/>
    <w:basedOn w:val="Heading1"/>
    <w:next w:val="Normal"/>
    <w:uiPriority w:val="39"/>
    <w:semiHidden w:val="1"/>
    <w:unhideWhenUsed w:val="1"/>
    <w:qFormat w:val="1"/>
    <w:rsid w:val="00405336"/>
    <w:pPr>
      <w:outlineLvl w:val="9"/>
    </w:pPr>
    <w:rPr>
      <w:rFonts w:ascii="Cambria" w:hAnsi="Cambria"/>
      <w:sz w:val="32"/>
      <w:szCs w:val="32"/>
    </w:rPr>
  </w:style>
  <w:style w:type="character" w:styleId="Hyperlink">
    <w:name w:val="Hyperlink"/>
    <w:semiHidden w:val="1"/>
    <w:rsid w:val="007402FC"/>
    <w:rPr>
      <w:color w:val="0000ff"/>
      <w:u w:val="single"/>
    </w:rPr>
  </w:style>
  <w:style w:type="paragraph" w:styleId="body-copy-normal" w:customStyle="1">
    <w:name w:val="body-copy-normal"/>
    <w:basedOn w:val="Normal"/>
    <w:rsid w:val="00FF3503"/>
    <w:pPr>
      <w:spacing w:after="100" w:afterAutospacing="1" w:before="100" w:beforeAutospacing="1"/>
    </w:pPr>
    <w:rPr>
      <w:szCs w:val="24"/>
    </w:rPr>
  </w:style>
  <w:style w:type="paragraph" w:styleId="body-copy-ndent" w:customStyle="1">
    <w:name w:val="body-copy-ndent"/>
    <w:basedOn w:val="Normal"/>
    <w:rsid w:val="00FF3503"/>
    <w:pPr>
      <w:spacing w:after="100" w:afterAutospacing="1" w:before="100" w:beforeAutospacing="1"/>
    </w:pPr>
    <w:rPr>
      <w:szCs w:val="24"/>
    </w:rPr>
  </w:style>
  <w:style w:type="character" w:styleId="Strong">
    <w:name w:val="Strong"/>
    <w:uiPriority w:val="22"/>
    <w:qFormat w:val="1"/>
    <w:rsid w:val="00FF3503"/>
    <w:rPr>
      <w:b w:val="1"/>
      <w:bCs w:val="1"/>
    </w:rPr>
  </w:style>
  <w:style w:type="character" w:styleId="CommentReference">
    <w:name w:val="annotation reference"/>
    <w:semiHidden w:val="1"/>
    <w:rsid w:val="002800B6"/>
    <w:rPr>
      <w:sz w:val="16"/>
      <w:szCs w:val="16"/>
    </w:rPr>
  </w:style>
  <w:style w:type="paragraph" w:styleId="Subtitle">
    <w:name w:val="Subtitle"/>
    <w:basedOn w:val="Normal"/>
    <w:next w:val="Normal"/>
    <w:pPr>
      <w:spacing w:after="60" w:lineRule="auto"/>
      <w:jc w:val="center"/>
    </w:pPr>
    <w:rPr>
      <w:rFonts w:ascii="Cambria" w:cs="Cambria" w:eastAsia="Cambria" w:hAnsi="Cambria"/>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2.xml"/><Relationship Id="rId13" Type="http://schemas.openxmlformats.org/officeDocument/2006/relationships/image" Target="media/image1.png"/><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AL5wv2vvCSRnRMWGwPES2t1Yw==">CgMxLjAaKAoBMBIjCiEIB0IdCglPcGVuIFNhbnMSEEFyaWFsIFVuaWNvZGUgTVM4AHIhMXppR3NKMjJSSHdmTG5KWFEyNF9fcjdOdHRLM3RoSXo1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2023-03-29T17:55:00Z</dcterms:created>
  <dc:creator>Brooks Hanson;Dawit Tegbaru;Brian Sedora</dc:creator>
</cp:coreProperties>
</file>